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3"/>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市科技事务中心</w:t>
      </w: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3"/>
        <w:jc w:val="center"/>
        <w:rPr>
          <w:rFonts w:hint="eastAsia" w:ascii="方正小标宋_GBK" w:hAnsi="方正小标宋_GBK" w:eastAsia="方正小标宋_GBK" w:cs="方正小标宋_GBK"/>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00" w:lineRule="exact"/>
        <w:jc w:val="both"/>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岳阳市科技事务中心</w:t>
      </w:r>
      <w:r>
        <w:rPr>
          <w:rFonts w:hint="eastAsia" w:ascii="黑体" w:hAnsi="黑体" w:eastAsia="黑体" w:cs="黑体"/>
          <w:b w:val="0"/>
          <w:bCs/>
          <w:sz w:val="28"/>
          <w:szCs w:val="28"/>
        </w:rPr>
        <w:t>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3"/>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rPr>
      </w:pPr>
      <w:r>
        <w:rPr>
          <w:rFonts w:hint="default" w:ascii="方正小标宋_GBK" w:hAnsi="方正小标宋_GBK" w:eastAsia="方正小标宋_GBK" w:cs="方正小标宋_GBK"/>
          <w:sz w:val="84"/>
          <w:szCs w:val="84"/>
          <w:lang w:val="en"/>
        </w:rPr>
        <w:t>岳阳市科技事务中心</w:t>
      </w:r>
      <w:r>
        <w:rPr>
          <w:rFonts w:hint="eastAsia" w:ascii="方正小标宋_GBK" w:hAnsi="方正小标宋_GBK" w:eastAsia="方正小标宋_GBK" w:cs="方正小标宋_GBK"/>
          <w:sz w:val="84"/>
          <w:szCs w:val="84"/>
        </w:rPr>
        <w:t>概况</w:t>
      </w:r>
    </w:p>
    <w:p>
      <w:pPr>
        <w:pStyle w:val="7"/>
        <w:rPr>
          <w:rFonts w:hint="eastAsia" w:ascii="方正小标宋_GBK" w:hAnsi="方正小标宋_GBK" w:eastAsia="方正小标宋_GBK" w:cs="方正小标宋_GBK"/>
          <w:sz w:val="84"/>
          <w:szCs w:val="84"/>
        </w:rPr>
      </w:pPr>
    </w:p>
    <w:p>
      <w:pPr>
        <w:pStyle w:val="4"/>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4"/>
        <w:ind w:left="0" w:leftChars="0" w:firstLine="0" w:firstLineChars="0"/>
        <w:rPr>
          <w:rFonts w:hint="eastAsia" w:ascii="方正小标宋_GBK" w:hAnsi="方正小标宋_GBK" w:eastAsia="方正小标宋_GBK" w:cs="方正小标宋_GBK"/>
          <w:sz w:val="84"/>
          <w:szCs w:val="84"/>
        </w:rPr>
      </w:pPr>
    </w:p>
    <w:p>
      <w:pPr>
        <w:pStyle w:val="14"/>
        <w:numPr>
          <w:ilvl w:val="0"/>
          <w:numId w:val="0"/>
        </w:numPr>
        <w:ind w:leftChars="0"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pPr>
        <w:widowControl/>
        <w:spacing w:line="600" w:lineRule="exact"/>
        <w:ind w:left="638" w:leftChars="304" w:firstLine="0" w:firstLineChars="0"/>
        <w:rPr>
          <w:rFonts w:hint="eastAsia" w:ascii="黑体" w:hAnsi="黑体" w:eastAsia="黑体" w:cs="黑体"/>
          <w:b w:val="0"/>
          <w:bCs/>
          <w:kern w:val="0"/>
          <w:sz w:val="32"/>
          <w:szCs w:val="32"/>
        </w:rPr>
      </w:pPr>
      <w:r>
        <w:rPr>
          <w:rFonts w:hint="eastAsia" w:ascii="仿宋_GB2312" w:hAnsi="仿宋_GB2312" w:eastAsia="仿宋_GB2312" w:cs="仿宋_GB2312"/>
          <w:sz w:val="32"/>
          <w:szCs w:val="32"/>
        </w:rPr>
        <w:t>为全市科技管理提供技术支撑服务，为社会提供公益性科技信息服务</w:t>
      </w:r>
      <w:r>
        <w:rPr>
          <w:rFonts w:hint="eastAsia" w:ascii="仿宋_GB2312" w:hAnsi="仿宋_GB2312" w:eastAsia="仿宋_GB2312" w:cs="仿宋_GB2312"/>
          <w:sz w:val="32"/>
          <w:szCs w:val="32"/>
          <w:lang w:eastAsia="zh-CN"/>
        </w:rPr>
        <w:t>。</w:t>
      </w:r>
      <w:r>
        <w:rPr>
          <w:rFonts w:hint="eastAsia" w:ascii="黑体" w:hAnsi="黑体" w:eastAsia="黑体" w:cs="黑体"/>
          <w:b w:val="0"/>
          <w:bCs/>
          <w:kern w:val="0"/>
          <w:sz w:val="32"/>
          <w:szCs w:val="32"/>
        </w:rPr>
        <w:t>二、机构设置及决算单位构成</w:t>
      </w:r>
    </w:p>
    <w:p>
      <w:pPr>
        <w:widowControl/>
        <w:ind w:firstLine="640" w:firstLineChars="200"/>
        <w:jc w:val="left"/>
        <w:rPr>
          <w:rFonts w:hint="eastAsia"/>
        </w:rPr>
      </w:pPr>
      <w:r>
        <w:rPr>
          <w:rFonts w:hint="eastAsia" w:ascii="Times New Roman" w:hAnsi="Times New Roman" w:eastAsia="仿宋_GB2312" w:cs="仿宋_GB2312"/>
          <w:bCs/>
          <w:kern w:val="0"/>
          <w:sz w:val="32"/>
          <w:szCs w:val="32"/>
        </w:rPr>
        <w:t>（一）内设机构设置。</w:t>
      </w:r>
      <w:r>
        <w:rPr>
          <w:rFonts w:hint="eastAsia" w:ascii="仿宋_GB2312" w:hAnsi="仿宋_GB2312" w:eastAsia="仿宋_GB2312" w:cs="仿宋_GB2312"/>
          <w:sz w:val="32"/>
          <w:szCs w:val="32"/>
        </w:rPr>
        <w:t>岳阳市科技事务中心内设机构包括：综合室、业务一室、业务二室。</w:t>
      </w:r>
    </w:p>
    <w:p>
      <w:pPr>
        <w:ind w:firstLine="640" w:firstLineChars="200"/>
        <w:jc w:val="left"/>
        <w:rPr>
          <w:rFonts w:ascii="仿宋_GB2312" w:eastAsia="仿宋_GB2312" w:hAnsiTheme="minorEastAsia"/>
          <w:sz w:val="28"/>
          <w:szCs w:val="32"/>
        </w:rPr>
      </w:pPr>
      <w:r>
        <w:rPr>
          <w:rFonts w:hint="eastAsia" w:ascii="Times New Roman" w:hAnsi="Times New Roman" w:eastAsia="仿宋_GB2312" w:cs="仿宋_GB2312"/>
          <w:bCs/>
          <w:kern w:val="0"/>
          <w:sz w:val="32"/>
          <w:szCs w:val="32"/>
        </w:rPr>
        <w:t>（二）决算单位构成。</w:t>
      </w:r>
      <w:r>
        <w:rPr>
          <w:rFonts w:hint="eastAsia" w:ascii="仿宋_GB2312" w:hAnsi="仿宋_GB2312" w:eastAsia="仿宋_GB2312" w:cs="仿宋_GB2312"/>
          <w:sz w:val="32"/>
          <w:szCs w:val="32"/>
        </w:rPr>
        <w:t>岳阳市科技事务中心</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仿宋_GB2312" w:hAnsi="仿宋_GB2312" w:eastAsia="仿宋_GB2312" w:cs="仿宋_GB2312"/>
          <w:sz w:val="32"/>
          <w:szCs w:val="32"/>
        </w:rPr>
        <w:t>岳阳市科技事务中心本级。岳阳市科技事务中心为岳阳市</w:t>
      </w:r>
      <w:r>
        <w:rPr>
          <w:rFonts w:hint="eastAsia" w:ascii="仿宋_GB2312" w:hAnsi="仿宋_GB2312" w:eastAsia="仿宋_GB2312" w:cs="仿宋_GB2312"/>
          <w:sz w:val="32"/>
          <w:szCs w:val="32"/>
          <w:lang w:eastAsia="zh-CN"/>
        </w:rPr>
        <w:t>科学技术局</w:t>
      </w:r>
      <w:r>
        <w:rPr>
          <w:rFonts w:hint="eastAsia" w:ascii="仿宋_GB2312" w:hAnsi="仿宋_GB2312" w:eastAsia="仿宋_GB2312" w:cs="仿宋_GB2312"/>
          <w:sz w:val="32"/>
          <w:szCs w:val="32"/>
        </w:rPr>
        <w:t>所属正科级公益一类事业单位，无下属单位或机构。</w:t>
      </w:r>
    </w:p>
    <w:p/>
    <w:p>
      <w:pPr>
        <w:pStyle w:val="7"/>
      </w:pPr>
    </w:p>
    <w:p>
      <w:pPr>
        <w:pStyle w:val="4"/>
      </w:pPr>
    </w:p>
    <w:p/>
    <w:p>
      <w:pPr>
        <w:pStyle w:val="7"/>
      </w:pPr>
    </w:p>
    <w:p>
      <w:pPr>
        <w:pStyle w:val="4"/>
      </w:pPr>
    </w:p>
    <w:p/>
    <w:p>
      <w:pPr>
        <w:pStyle w:val="7"/>
      </w:pPr>
    </w:p>
    <w:p>
      <w:pPr>
        <w:pStyle w:val="4"/>
      </w:pPr>
    </w:p>
    <w:p/>
    <w:p>
      <w:pPr>
        <w:pStyle w:val="7"/>
      </w:pPr>
    </w:p>
    <w:p>
      <w:pPr>
        <w:pStyle w:val="4"/>
      </w:pPr>
    </w:p>
    <w:p/>
    <w:p>
      <w:pPr>
        <w:pStyle w:val="7"/>
      </w:pPr>
    </w:p>
    <w:p>
      <w:pPr>
        <w:pStyle w:val="4"/>
      </w:pPr>
    </w:p>
    <w:p/>
    <w:p>
      <w:pPr>
        <w:pStyle w:val="7"/>
      </w:pPr>
    </w:p>
    <w:p>
      <w:pPr>
        <w:pStyle w:val="4"/>
      </w:pPr>
    </w:p>
    <w:p/>
    <w:p>
      <w:pPr>
        <w:pStyle w:val="7"/>
      </w:pPr>
    </w:p>
    <w:p>
      <w:pPr>
        <w:pStyle w:val="4"/>
      </w:pPr>
    </w:p>
    <w:p/>
    <w:p>
      <w:pPr>
        <w:pStyle w:val="7"/>
      </w:pPr>
    </w:p>
    <w:p>
      <w:pPr>
        <w:pStyle w:val="4"/>
      </w:pPr>
    </w:p>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3"/>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第三部分</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年度部门决算情况说明</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widowControl/>
        <w:jc w:val="left"/>
        <w:rPr>
          <w:rFonts w:hint="eastAsia" w:ascii="仿宋_GB2312" w:hAnsi="仿宋_GB2312" w:eastAsia="仿宋_GB2312" w:cs="仿宋_GB2312"/>
          <w:sz w:val="32"/>
          <w:szCs w:val="32"/>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ind w:firstLine="640" w:firstLineChars="200"/>
        <w:rPr>
          <w:rFonts w:hint="eastAsia" w:ascii="仿宋_GB2312" w:hAnsi="仿宋_GB2312" w:eastAsia="仿宋_GB2312" w:cs="仿宋_GB2312"/>
          <w:i/>
          <w:iCs/>
          <w:color w:val="000000"/>
          <w:kern w:val="0"/>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年度收、支总计322.37万元。与上年相比，增加</w:t>
      </w:r>
      <w:r>
        <w:rPr>
          <w:rFonts w:hint="eastAsia" w:ascii="仿宋_GB2312" w:hAnsi="仿宋_GB2312" w:eastAsia="仿宋_GB2312" w:cs="仿宋_GB2312"/>
          <w:sz w:val="32"/>
          <w:szCs w:val="32"/>
          <w:lang w:val="en-US" w:eastAsia="zh-CN"/>
        </w:rPr>
        <w:t>21.43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7.12</w:t>
      </w:r>
      <w:r>
        <w:rPr>
          <w:rFonts w:hint="eastAsia" w:ascii="仿宋_GB2312" w:hAnsi="仿宋_GB2312" w:eastAsia="仿宋_GB2312" w:cs="仿宋_GB2312"/>
          <w:sz w:val="32"/>
          <w:szCs w:val="32"/>
        </w:rPr>
        <w:t>%，主要是因为</w:t>
      </w:r>
      <w:r>
        <w:rPr>
          <w:rFonts w:hint="eastAsia" w:ascii="Times New Roman" w:hAnsi="Times New Roman" w:eastAsia="仿宋_GB2312"/>
          <w:sz w:val="32"/>
          <w:szCs w:val="32"/>
        </w:rPr>
        <w:t>通过“四海揽才”</w:t>
      </w:r>
      <w:r>
        <w:rPr>
          <w:rFonts w:hint="eastAsia" w:ascii="Times New Roman" w:hAnsi="Times New Roman" w:eastAsia="仿宋_GB2312"/>
          <w:sz w:val="32"/>
          <w:szCs w:val="32"/>
          <w:lang w:eastAsia="zh-CN"/>
        </w:rPr>
        <w:t>新</w:t>
      </w:r>
      <w:r>
        <w:rPr>
          <w:rFonts w:hint="eastAsia" w:ascii="Times New Roman" w:hAnsi="Times New Roman" w:eastAsia="仿宋_GB2312"/>
          <w:sz w:val="32"/>
          <w:szCs w:val="32"/>
        </w:rPr>
        <w:t>聘用</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人</w:t>
      </w:r>
      <w:r>
        <w:rPr>
          <w:rFonts w:ascii="Times New Roman" w:hAnsi="Times New Roman" w:eastAsia="仿宋_GB2312"/>
          <w:sz w:val="32"/>
          <w:szCs w:val="32"/>
          <w:lang w:val="en"/>
        </w:rPr>
        <w:t>，</w:t>
      </w:r>
      <w:r>
        <w:rPr>
          <w:rFonts w:hint="eastAsia" w:ascii="Times New Roman" w:hAnsi="Times New Roman" w:eastAsia="仿宋_GB2312"/>
          <w:sz w:val="32"/>
          <w:szCs w:val="32"/>
          <w:lang w:val="en" w:eastAsia="zh-CN"/>
        </w:rPr>
        <w:t>退休人员增加</w:t>
      </w:r>
      <w:r>
        <w:rPr>
          <w:rFonts w:hint="eastAsia" w:ascii="Times New Roman" w:hAnsi="Times New Roman" w:eastAsia="仿宋_GB2312"/>
          <w:sz w:val="32"/>
          <w:szCs w:val="32"/>
          <w:lang w:val="en-US" w:eastAsia="zh-CN"/>
        </w:rPr>
        <w:t>1人，住房公积金单位部分2023年在单位预算内支出（2022年住房公积金单位部分由市财政代缴），</w:t>
      </w:r>
      <w:r>
        <w:rPr>
          <w:rFonts w:hint="eastAsia" w:ascii="Times New Roman" w:hAnsi="Times New Roman" w:eastAsia="仿宋_GB2312"/>
          <w:sz w:val="32"/>
          <w:szCs w:val="32"/>
          <w:lang w:val="en" w:eastAsia="zh-CN"/>
        </w:rPr>
        <w:t>人员经费</w:t>
      </w:r>
      <w:r>
        <w:rPr>
          <w:rFonts w:ascii="Times New Roman" w:hAnsi="Times New Roman" w:eastAsia="仿宋_GB2312"/>
          <w:sz w:val="32"/>
          <w:szCs w:val="32"/>
          <w:lang w:val="en"/>
        </w:rPr>
        <w:t>支出增加。</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年度收入合计322.37万元，其中：财政拨款收入322.37万元，占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年度支出合计322.37万元，其中：基本支出322.37万元，占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widowControl w:val="0"/>
        <w:autoSpaceDE w:val="0"/>
        <w:autoSpaceDN w:val="0"/>
        <w:adjustRightInd w:val="0"/>
        <w:ind w:firstLine="640" w:firstLineChars="200"/>
        <w:rPr>
          <w:rFonts w:hint="eastAsia" w:ascii="楷体" w:hAnsi="楷体" w:eastAsia="楷体" w:cs="楷体"/>
          <w:i/>
          <w:iCs/>
          <w:color w:val="000000"/>
          <w:kern w:val="0"/>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年度财政拨款收、支总计322.37万元，与上年相比，增加</w:t>
      </w:r>
      <w:r>
        <w:rPr>
          <w:rFonts w:hint="eastAsia" w:ascii="仿宋_GB2312" w:hAnsi="仿宋_GB2312" w:eastAsia="仿宋_GB2312" w:cs="仿宋_GB2312"/>
          <w:sz w:val="32"/>
          <w:szCs w:val="32"/>
          <w:lang w:val="en-US" w:eastAsia="zh-CN"/>
        </w:rPr>
        <w:t>21.43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7.12</w:t>
      </w:r>
      <w:r>
        <w:rPr>
          <w:rFonts w:hint="eastAsia" w:ascii="仿宋_GB2312" w:hAnsi="仿宋_GB2312" w:eastAsia="仿宋_GB2312" w:cs="仿宋_GB2312"/>
          <w:sz w:val="32"/>
          <w:szCs w:val="32"/>
        </w:rPr>
        <w:t>%，主要是因为</w:t>
      </w:r>
      <w:r>
        <w:rPr>
          <w:rFonts w:hint="eastAsia" w:ascii="Times New Roman" w:hAnsi="Times New Roman" w:eastAsia="仿宋_GB2312"/>
          <w:sz w:val="32"/>
          <w:szCs w:val="32"/>
        </w:rPr>
        <w:t>通过“四海揽才”</w:t>
      </w:r>
      <w:r>
        <w:rPr>
          <w:rFonts w:hint="eastAsia" w:ascii="Times New Roman" w:hAnsi="Times New Roman" w:eastAsia="仿宋_GB2312"/>
          <w:sz w:val="32"/>
          <w:szCs w:val="32"/>
          <w:lang w:eastAsia="zh-CN"/>
        </w:rPr>
        <w:t>新</w:t>
      </w:r>
      <w:r>
        <w:rPr>
          <w:rFonts w:hint="eastAsia" w:ascii="Times New Roman" w:hAnsi="Times New Roman" w:eastAsia="仿宋_GB2312"/>
          <w:sz w:val="32"/>
          <w:szCs w:val="32"/>
        </w:rPr>
        <w:t>聘用</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人</w:t>
      </w:r>
      <w:r>
        <w:rPr>
          <w:rFonts w:ascii="Times New Roman" w:hAnsi="Times New Roman" w:eastAsia="仿宋_GB2312"/>
          <w:sz w:val="32"/>
          <w:szCs w:val="32"/>
          <w:lang w:val="en"/>
        </w:rPr>
        <w:t>，</w:t>
      </w:r>
      <w:r>
        <w:rPr>
          <w:rFonts w:hint="eastAsia" w:ascii="Times New Roman" w:hAnsi="Times New Roman" w:eastAsia="仿宋_GB2312"/>
          <w:sz w:val="32"/>
          <w:szCs w:val="32"/>
          <w:lang w:val="en" w:eastAsia="zh-CN"/>
        </w:rPr>
        <w:t>退休人员增加</w:t>
      </w:r>
      <w:r>
        <w:rPr>
          <w:rFonts w:hint="eastAsia" w:ascii="Times New Roman" w:hAnsi="Times New Roman" w:eastAsia="仿宋_GB2312"/>
          <w:sz w:val="32"/>
          <w:szCs w:val="32"/>
          <w:lang w:val="en-US" w:eastAsia="zh-CN"/>
        </w:rPr>
        <w:t>1人，住房公积金单位部分2023年在单位预算内支出（2022年住房公积金单位部分由市财政代缴），</w:t>
      </w:r>
      <w:r>
        <w:rPr>
          <w:rFonts w:hint="eastAsia" w:ascii="Times New Roman" w:hAnsi="Times New Roman" w:eastAsia="仿宋_GB2312"/>
          <w:sz w:val="32"/>
          <w:szCs w:val="32"/>
          <w:lang w:val="en" w:eastAsia="zh-CN"/>
        </w:rPr>
        <w:t>人员经费</w:t>
      </w:r>
      <w:r>
        <w:rPr>
          <w:rFonts w:ascii="Times New Roman" w:hAnsi="Times New Roman" w:eastAsia="仿宋_GB2312"/>
          <w:sz w:val="32"/>
          <w:szCs w:val="32"/>
          <w:lang w:val="en"/>
        </w:rPr>
        <w:t>支出增加。</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年度财政拨款支出322.37万元，占本年支出合计的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21.43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7.12</w:t>
      </w:r>
      <w:r>
        <w:rPr>
          <w:rFonts w:hint="eastAsia" w:ascii="仿宋_GB2312" w:hAnsi="仿宋_GB2312" w:eastAsia="仿宋_GB2312" w:cs="仿宋_GB2312"/>
          <w:sz w:val="32"/>
          <w:szCs w:val="32"/>
        </w:rPr>
        <w:t>%，主要是因为</w:t>
      </w:r>
      <w:r>
        <w:rPr>
          <w:rFonts w:hint="eastAsia" w:ascii="Times New Roman" w:hAnsi="Times New Roman" w:eastAsia="仿宋_GB2312"/>
          <w:sz w:val="32"/>
          <w:szCs w:val="32"/>
        </w:rPr>
        <w:t>通过“四海揽才”</w:t>
      </w:r>
      <w:r>
        <w:rPr>
          <w:rFonts w:hint="eastAsia" w:ascii="Times New Roman" w:hAnsi="Times New Roman" w:eastAsia="仿宋_GB2312"/>
          <w:sz w:val="32"/>
          <w:szCs w:val="32"/>
          <w:lang w:eastAsia="zh-CN"/>
        </w:rPr>
        <w:t>新</w:t>
      </w:r>
      <w:r>
        <w:rPr>
          <w:rFonts w:hint="eastAsia" w:ascii="Times New Roman" w:hAnsi="Times New Roman" w:eastAsia="仿宋_GB2312"/>
          <w:sz w:val="32"/>
          <w:szCs w:val="32"/>
        </w:rPr>
        <w:t>聘用</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人</w:t>
      </w:r>
      <w:r>
        <w:rPr>
          <w:rFonts w:ascii="Times New Roman" w:hAnsi="Times New Roman" w:eastAsia="仿宋_GB2312"/>
          <w:sz w:val="32"/>
          <w:szCs w:val="32"/>
          <w:lang w:val="en"/>
        </w:rPr>
        <w:t>，</w:t>
      </w:r>
      <w:r>
        <w:rPr>
          <w:rFonts w:hint="eastAsia" w:ascii="Times New Roman" w:hAnsi="Times New Roman" w:eastAsia="仿宋_GB2312"/>
          <w:sz w:val="32"/>
          <w:szCs w:val="32"/>
          <w:lang w:val="en" w:eastAsia="zh-CN"/>
        </w:rPr>
        <w:t>退休人员增加</w:t>
      </w:r>
      <w:r>
        <w:rPr>
          <w:rFonts w:hint="eastAsia" w:ascii="Times New Roman" w:hAnsi="Times New Roman" w:eastAsia="仿宋_GB2312"/>
          <w:sz w:val="32"/>
          <w:szCs w:val="32"/>
          <w:lang w:val="en-US" w:eastAsia="zh-CN"/>
        </w:rPr>
        <w:t>1人，住房公积金单位部分2023年在单位预算内支出（2022年住房公积金单位部分由市财政代缴），</w:t>
      </w:r>
      <w:r>
        <w:rPr>
          <w:rFonts w:hint="eastAsia" w:ascii="Times New Roman" w:hAnsi="Times New Roman" w:eastAsia="仿宋_GB2312"/>
          <w:sz w:val="32"/>
          <w:szCs w:val="32"/>
          <w:lang w:val="en" w:eastAsia="zh-CN"/>
        </w:rPr>
        <w:t>人员经费</w:t>
      </w:r>
      <w:r>
        <w:rPr>
          <w:rFonts w:ascii="Times New Roman" w:hAnsi="Times New Roman" w:eastAsia="仿宋_GB2312"/>
          <w:sz w:val="32"/>
          <w:szCs w:val="32"/>
          <w:lang w:val="en"/>
        </w:rPr>
        <w:t>支出增加。</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年度财政拨款支出322.37万元，主要用于以下方面：科学技术（类）支出272.8</w:t>
      </w:r>
      <w:r>
        <w:rPr>
          <w:rFonts w:hint="default" w:ascii="仿宋_GB2312" w:hAnsi="仿宋_GB2312" w:eastAsia="仿宋_GB2312" w:cs="仿宋_GB2312"/>
          <w:sz w:val="32"/>
          <w:szCs w:val="32"/>
          <w:lang w:val="en"/>
        </w:rPr>
        <w:t>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84.64</w:t>
      </w:r>
      <w:r>
        <w:rPr>
          <w:rFonts w:hint="eastAsia" w:ascii="仿宋_GB2312" w:hAnsi="仿宋_GB2312" w:eastAsia="仿宋_GB2312" w:cs="仿宋_GB2312"/>
          <w:sz w:val="32"/>
          <w:szCs w:val="32"/>
        </w:rPr>
        <w:t>%；文化旅游体育与传媒（类）支出4.86万元，占</w:t>
      </w:r>
      <w:r>
        <w:rPr>
          <w:rFonts w:hint="eastAsia" w:ascii="仿宋_GB2312" w:hAnsi="仿宋_GB2312" w:eastAsia="仿宋_GB2312" w:cs="仿宋_GB2312"/>
          <w:sz w:val="32"/>
          <w:szCs w:val="32"/>
          <w:lang w:val="en-US" w:eastAsia="zh-CN"/>
        </w:rPr>
        <w:t>1.51</w:t>
      </w:r>
      <w:r>
        <w:rPr>
          <w:rFonts w:hint="eastAsia" w:ascii="仿宋_GB2312" w:hAnsi="仿宋_GB2312" w:eastAsia="仿宋_GB2312" w:cs="仿宋_GB2312"/>
          <w:sz w:val="32"/>
          <w:szCs w:val="32"/>
        </w:rPr>
        <w:t>%;社会保障和就业（类）支出18.53万元，占</w:t>
      </w:r>
      <w:r>
        <w:rPr>
          <w:rFonts w:hint="eastAsia" w:ascii="仿宋_GB2312" w:hAnsi="仿宋_GB2312" w:eastAsia="仿宋_GB2312" w:cs="仿宋_GB2312"/>
          <w:sz w:val="32"/>
          <w:szCs w:val="32"/>
          <w:lang w:val="en-US" w:eastAsia="zh-CN"/>
        </w:rPr>
        <w:t>5.75</w:t>
      </w:r>
      <w:r>
        <w:rPr>
          <w:rFonts w:hint="eastAsia" w:ascii="仿宋_GB2312" w:hAnsi="仿宋_GB2312" w:eastAsia="仿宋_GB2312" w:cs="仿宋_GB2312"/>
          <w:sz w:val="32"/>
          <w:szCs w:val="32"/>
        </w:rPr>
        <w:t>%；卫生健康（类）支出9.02万元，占</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%；住房保障（类）支出17.1万元，占</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年度财政拨款支出年初预算数为287.04万元，支出决算数为322.37万元，完成年初预算的</w:t>
      </w:r>
      <w:r>
        <w:rPr>
          <w:rFonts w:hint="eastAsia" w:ascii="仿宋_GB2312" w:hAnsi="仿宋_GB2312" w:eastAsia="仿宋_GB2312" w:cs="仿宋_GB2312"/>
          <w:sz w:val="32"/>
          <w:szCs w:val="32"/>
          <w:lang w:val="en-US" w:eastAsia="zh-CN"/>
        </w:rPr>
        <w:t>112.31</w:t>
      </w:r>
      <w:r>
        <w:rPr>
          <w:rFonts w:hint="eastAsia" w:ascii="仿宋_GB2312" w:hAnsi="仿宋_GB2312" w:eastAsia="仿宋_GB2312" w:cs="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1、科学技术支出（类）科学技术管理事务（款）行政运行（项）。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仿宋_GB2312" w:hAnsi="仿宋_GB2312" w:eastAsia="仿宋_GB2312" w:cs="仿宋_GB2312"/>
          <w:sz w:val="32"/>
          <w:szCs w:val="32"/>
        </w:rPr>
        <w:t>年初预算为243.2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万元，支出决算为248.17万元，完成年初预算的</w:t>
      </w:r>
      <w:r>
        <w:rPr>
          <w:rFonts w:hint="eastAsia" w:ascii="仿宋_GB2312" w:hAnsi="仿宋_GB2312" w:eastAsia="仿宋_GB2312" w:cs="仿宋_GB2312"/>
          <w:sz w:val="32"/>
          <w:szCs w:val="32"/>
          <w:lang w:val="en-US" w:eastAsia="zh-CN"/>
        </w:rPr>
        <w:t>102.03</w:t>
      </w:r>
      <w:r>
        <w:rPr>
          <w:rFonts w:hint="eastAsia" w:ascii="仿宋_GB2312" w:hAnsi="仿宋_GB2312" w:eastAsia="仿宋_GB2312" w:cs="仿宋_GB2312"/>
          <w:sz w:val="32"/>
          <w:szCs w:val="32"/>
        </w:rPr>
        <w:t>%，决算数大于年初预算数的主要原因是：因为</w:t>
      </w:r>
      <w:r>
        <w:rPr>
          <w:rFonts w:hint="eastAsia" w:ascii="Times New Roman" w:hAnsi="Times New Roman" w:eastAsia="仿宋_GB2312"/>
          <w:sz w:val="32"/>
          <w:szCs w:val="32"/>
        </w:rPr>
        <w:t>通过“四海揽才”</w:t>
      </w:r>
      <w:r>
        <w:rPr>
          <w:rFonts w:hint="eastAsia" w:ascii="Times New Roman" w:hAnsi="Times New Roman" w:eastAsia="仿宋_GB2312"/>
          <w:sz w:val="32"/>
          <w:szCs w:val="32"/>
          <w:lang w:eastAsia="zh-CN"/>
        </w:rPr>
        <w:t>新</w:t>
      </w:r>
      <w:r>
        <w:rPr>
          <w:rFonts w:hint="eastAsia" w:ascii="Times New Roman" w:hAnsi="Times New Roman" w:eastAsia="仿宋_GB2312"/>
          <w:sz w:val="32"/>
          <w:szCs w:val="32"/>
        </w:rPr>
        <w:t>聘用</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人</w:t>
      </w:r>
      <w:r>
        <w:rPr>
          <w:rFonts w:ascii="Times New Roman" w:hAnsi="Times New Roman" w:eastAsia="仿宋_GB2312"/>
          <w:sz w:val="32"/>
          <w:szCs w:val="32"/>
          <w:lang w:val="en"/>
        </w:rPr>
        <w:t>，</w:t>
      </w:r>
      <w:r>
        <w:rPr>
          <w:rFonts w:hint="eastAsia" w:ascii="Times New Roman" w:hAnsi="Times New Roman" w:eastAsia="仿宋_GB2312"/>
          <w:sz w:val="32"/>
          <w:szCs w:val="32"/>
          <w:lang w:val="en" w:eastAsia="zh-CN"/>
        </w:rPr>
        <w:t>退休人员增加</w:t>
      </w:r>
      <w:r>
        <w:rPr>
          <w:rFonts w:hint="eastAsia" w:ascii="Times New Roman" w:hAnsi="Times New Roman" w:eastAsia="仿宋_GB2312"/>
          <w:sz w:val="32"/>
          <w:szCs w:val="32"/>
          <w:lang w:val="en-US" w:eastAsia="zh-CN"/>
        </w:rPr>
        <w:t>1人，人员经费支出增加。</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2、科学技术支出（类）科学技术管理事务（款）一般行政管理事务（项）。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lang w:val="e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万元，支出决算为14.45万元，决算数大于年初预算数的主要原因是：</w:t>
      </w:r>
      <w:r>
        <w:rPr>
          <w:rFonts w:hint="eastAsia" w:ascii="Times New Roman" w:hAnsi="Times New Roman" w:eastAsia="仿宋_GB2312"/>
          <w:sz w:val="32"/>
          <w:szCs w:val="32"/>
        </w:rPr>
        <w:t>通过“四海揽才”</w:t>
      </w:r>
      <w:r>
        <w:rPr>
          <w:rFonts w:hint="eastAsia" w:ascii="Times New Roman" w:hAnsi="Times New Roman" w:eastAsia="仿宋_GB2312"/>
          <w:sz w:val="32"/>
          <w:szCs w:val="32"/>
          <w:lang w:eastAsia="zh-CN"/>
        </w:rPr>
        <w:t>新</w:t>
      </w:r>
      <w:r>
        <w:rPr>
          <w:rFonts w:hint="eastAsia" w:ascii="Times New Roman" w:hAnsi="Times New Roman" w:eastAsia="仿宋_GB2312"/>
          <w:sz w:val="32"/>
          <w:szCs w:val="32"/>
        </w:rPr>
        <w:t>聘用</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人</w:t>
      </w:r>
      <w:r>
        <w:rPr>
          <w:rFonts w:ascii="Times New Roman" w:hAnsi="Times New Roman" w:eastAsia="仿宋_GB2312"/>
          <w:sz w:val="32"/>
          <w:szCs w:val="32"/>
          <w:lang w:val="en"/>
        </w:rPr>
        <w:t>，</w:t>
      </w:r>
      <w:r>
        <w:rPr>
          <w:rFonts w:hint="eastAsia" w:ascii="Times New Roman" w:hAnsi="Times New Roman" w:eastAsia="仿宋_GB2312"/>
          <w:sz w:val="32"/>
          <w:szCs w:val="32"/>
          <w:lang w:val="en-US" w:eastAsia="zh-CN"/>
        </w:rPr>
        <w:t>人员经费预算增加。</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、科学技术支出（类）技术研究与开发（款）科技成果转化与扩散（项）。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万元，支出决算为10.25万元，决算数大于年初预算数的主要原因是：</w:t>
      </w:r>
      <w:r>
        <w:rPr>
          <w:rFonts w:hint="eastAsia" w:ascii="Times New Roman" w:hAnsi="Times New Roman" w:eastAsia="仿宋_GB2312"/>
          <w:sz w:val="32"/>
          <w:szCs w:val="32"/>
          <w:lang w:eastAsia="zh-CN"/>
        </w:rPr>
        <w:t>此资金为上年结余。</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、文化旅游体育与传媒支出（类）文化和旅游（款）一般行政管理事务（项）。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万元，支出决算为4.86万元，决算数大于年初预算数的主要原因是：</w:t>
      </w:r>
      <w:r>
        <w:rPr>
          <w:rFonts w:hint="eastAsia" w:ascii="Times New Roman" w:hAnsi="Times New Roman" w:eastAsia="仿宋_GB2312"/>
          <w:sz w:val="32"/>
          <w:szCs w:val="32"/>
        </w:rPr>
        <w:t>单位临时承担的工作经费没有纳入年初预算。</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、社会保障和就业支出（类）行政事业单位养老支出（款）机关事业单位基本养老保险缴费支出（项）。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17.17</w:t>
      </w:r>
      <w:r>
        <w:rPr>
          <w:rFonts w:hint="eastAsia" w:ascii="仿宋_GB2312" w:hAnsi="仿宋_GB2312" w:eastAsia="仿宋_GB2312" w:cs="仿宋_GB2312"/>
          <w:sz w:val="32"/>
          <w:szCs w:val="32"/>
        </w:rPr>
        <w:t>万元，支出决算为17.17万元，完成年初预算的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Times New Roman" w:hAnsi="Times New Roman" w:eastAsia="仿宋_GB2312"/>
          <w:sz w:val="32"/>
          <w:szCs w:val="32"/>
          <w:lang w:eastAsia="zh-CN"/>
        </w:rPr>
        <w:t>单位按预算进行支出。</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、社会保障和就业支出（类）抚恤（款）其他优抚支出（项）。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万元，支出决算为0.83万元，决算数大于年初预算数的主要原因是：</w:t>
      </w:r>
      <w:r>
        <w:rPr>
          <w:rFonts w:hint="eastAsia" w:ascii="Times New Roman" w:hAnsi="Times New Roman" w:eastAsia="仿宋_GB2312"/>
          <w:sz w:val="32"/>
          <w:szCs w:val="32"/>
        </w:rPr>
        <w:t>单位临时承担的工作经费没有纳入年初预算。</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、社会保障和就业支出（类）其他社会保障和就业支出（款）其他社会保障和就业支出（项）。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0.53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0.53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Times New Roman" w:hAnsi="Times New Roman" w:eastAsia="仿宋_GB2312"/>
          <w:sz w:val="32"/>
          <w:szCs w:val="32"/>
          <w:lang w:eastAsia="zh-CN"/>
        </w:rPr>
        <w:t>单位按预算进行支出。</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、卫生健康支出（类）行政事业单位医疗（款）事业单位医疗（项）。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年初预算为9.02万元，支出决算为9.02万元，完成年初预算的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Times New Roman" w:hAnsi="Times New Roman" w:eastAsia="仿宋_GB2312"/>
          <w:sz w:val="32"/>
          <w:szCs w:val="32"/>
          <w:lang w:eastAsia="zh-CN"/>
        </w:rPr>
        <w:t>单位按预算进行支出。</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、住房保障支出（类）住房改革支出（款）住房公积金（项）。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年初预算为17.1万元，支出决算为17.1万元，完成年初预算的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Times New Roman" w:hAnsi="Times New Roman" w:eastAsia="仿宋_GB2312"/>
          <w:sz w:val="32"/>
          <w:szCs w:val="32"/>
          <w:lang w:eastAsia="zh-CN"/>
        </w:rPr>
        <w:t>单位按预算进行支出。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年度财政拨款基本支出322.37万元，其中：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bCs/>
          <w:sz w:val="32"/>
          <w:szCs w:val="32"/>
        </w:rPr>
        <w:t>人员经费</w:t>
      </w:r>
      <w:r>
        <w:rPr>
          <w:rFonts w:hint="default" w:ascii="仿宋_GB2312" w:hAnsi="仿宋_GB2312" w:eastAsia="仿宋_GB2312" w:cs="仿宋_GB2312"/>
          <w:sz w:val="32"/>
          <w:szCs w:val="32"/>
          <w:lang w:val="en" w:eastAsia="zh-CN"/>
        </w:rPr>
        <w:t>302.8</w:t>
      </w:r>
      <w:r>
        <w:rPr>
          <w:rFonts w:hint="eastAsia" w:ascii="仿宋_GB2312" w:hAnsi="仿宋_GB2312" w:eastAsia="仿宋_GB2312" w:cs="仿宋_GB2312"/>
          <w:sz w:val="32"/>
          <w:szCs w:val="32"/>
        </w:rPr>
        <w:t>万元，占基本支出的</w:t>
      </w:r>
      <w:r>
        <w:rPr>
          <w:rFonts w:hint="default" w:ascii="仿宋_GB2312" w:hAnsi="仿宋_GB2312" w:eastAsia="仿宋_GB2312" w:cs="仿宋_GB2312"/>
          <w:sz w:val="32"/>
          <w:szCs w:val="32"/>
          <w:lang w:val="en" w:eastAsia="zh-CN"/>
        </w:rPr>
        <w:t>93.93</w:t>
      </w:r>
      <w:r>
        <w:rPr>
          <w:rFonts w:hint="eastAsia" w:ascii="仿宋_GB2312" w:hAnsi="仿宋_GB2312" w:eastAsia="仿宋_GB2312" w:cs="仿宋_GB2312"/>
          <w:sz w:val="32"/>
          <w:szCs w:val="32"/>
        </w:rPr>
        <w:t>%,主要包括基本工资、津贴补贴、</w:t>
      </w:r>
      <w:r>
        <w:rPr>
          <w:rFonts w:hint="eastAsia" w:ascii="Times New Roman" w:hAnsi="Times New Roman" w:eastAsia="仿宋_GB2312"/>
          <w:sz w:val="32"/>
          <w:szCs w:val="32"/>
        </w:rPr>
        <w:t>奖金、伙食补助费</w:t>
      </w:r>
      <w:r>
        <w:rPr>
          <w:rFonts w:hint="eastAsia" w:ascii="Times New Roman" w:hAnsi="Times New Roman" w:eastAsia="仿宋_GB2312"/>
          <w:sz w:val="32"/>
          <w:szCs w:val="32"/>
          <w:lang w:eastAsia="zh-CN"/>
        </w:rPr>
        <w:t>、绩效工资、机关事业单位基本养老保险缴费、职工基本医疗保险缴费、其他社会保障缴费、住房公积金、医疗费、退休费、抚恤金、生活补助、医疗费补助。</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公用经费</w:t>
      </w:r>
      <w:r>
        <w:rPr>
          <w:rFonts w:hint="default" w:ascii="仿宋_GB2312" w:hAnsi="仿宋_GB2312" w:eastAsia="仿宋_GB2312" w:cs="仿宋_GB2312"/>
          <w:sz w:val="32"/>
          <w:szCs w:val="32"/>
          <w:lang w:val="en" w:eastAsia="zh-CN"/>
        </w:rPr>
        <w:t>19.57</w:t>
      </w:r>
      <w:r>
        <w:rPr>
          <w:rFonts w:hint="eastAsia" w:ascii="仿宋_GB2312" w:hAnsi="仿宋_GB2312" w:eastAsia="仿宋_GB2312" w:cs="仿宋_GB2312"/>
          <w:sz w:val="32"/>
          <w:szCs w:val="32"/>
        </w:rPr>
        <w:t>万元，占基本支出的</w:t>
      </w:r>
      <w:r>
        <w:rPr>
          <w:rFonts w:hint="default" w:ascii="仿宋_GB2312" w:hAnsi="仿宋_GB2312" w:eastAsia="仿宋_GB2312" w:cs="仿宋_GB2312"/>
          <w:sz w:val="32"/>
          <w:szCs w:val="32"/>
          <w:lang w:val="en" w:eastAsia="zh-CN"/>
        </w:rPr>
        <w:t>6.07</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rPr>
        <w:t>办公费、邮电费、</w:t>
      </w:r>
      <w:r>
        <w:rPr>
          <w:rFonts w:hint="eastAsia" w:ascii="Times New Roman" w:hAnsi="Times New Roman" w:eastAsia="仿宋_GB2312"/>
          <w:sz w:val="32"/>
          <w:szCs w:val="32"/>
          <w:highlight w:val="none"/>
        </w:rPr>
        <w:t>差旅费、维修（护）费</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培训费</w:t>
      </w:r>
      <w:r>
        <w:rPr>
          <w:rFonts w:hint="eastAsia" w:ascii="Times New Roman" w:hAnsi="Times New Roman" w:eastAsia="仿宋_GB2312"/>
          <w:sz w:val="32"/>
          <w:szCs w:val="32"/>
          <w:highlight w:val="none"/>
          <w:lang w:eastAsia="zh-CN"/>
        </w:rPr>
        <w:t>、公务接待费、劳务费、委托业务费、工会经费、其他交通费用、其他商品和服务支出、办公设备购置</w:t>
      </w:r>
      <w:r>
        <w:rPr>
          <w:rFonts w:hint="eastAsia" w:ascii="Times New Roman" w:hAnsi="Times New Roman" w:eastAsia="仿宋_GB2312"/>
          <w:sz w:val="32"/>
          <w:szCs w:val="32"/>
          <w:highlight w:val="none"/>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黑体" w:hAnsi="黑体" w:eastAsia="黑体" w:cs="黑体"/>
          <w:b w:val="0"/>
          <w:bCs/>
          <w:color w:val="000000"/>
          <w:kern w:val="0"/>
          <w:sz w:val="32"/>
          <w:szCs w:val="32"/>
          <w:highlight w:val="none"/>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2023年度国有资本经营预算财政拨款收入0万元；年初结转和结余0万；支出0万元；年末结转和结余0万元。</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FF0000"/>
          <w:kern w:val="0"/>
          <w:sz w:val="32"/>
          <w:szCs w:val="32"/>
          <w:lang w:val="en-US" w:eastAsia="zh-CN" w:bidi="ar-SA"/>
        </w:rPr>
      </w:pPr>
      <w:r>
        <w:rPr>
          <w:rFonts w:hint="eastAsia" w:ascii="楷体" w:hAnsi="楷体" w:eastAsia="楷体" w:cs="楷体"/>
          <w:b w:val="0"/>
          <w:bCs/>
          <w:color w:val="auto"/>
          <w:kern w:val="0"/>
          <w:sz w:val="32"/>
          <w:szCs w:val="32"/>
          <w:lang w:val="en-US" w:eastAsia="zh-CN" w:bidi="ar-SA"/>
        </w:rPr>
        <w:t xml:space="preserve">（一）“三公”经费财政拨款支出决算总体情况说明 </w:t>
      </w:r>
      <w:r>
        <w:rPr>
          <w:rFonts w:hint="eastAsia" w:ascii="仿宋_GB2312" w:hAnsi="仿宋_GB2312" w:eastAsia="仿宋_GB2312" w:cs="仿宋_GB2312"/>
          <w:b w:val="0"/>
          <w:bCs/>
          <w:color w:val="FF0000"/>
          <w:kern w:val="0"/>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2023年度“三公”经费财政拨款支出预算为</w:t>
      </w:r>
      <w:r>
        <w:rPr>
          <w:rFonts w:hint="default" w:ascii="仿宋_GB2312" w:hAnsi="仿宋_GB2312" w:eastAsia="仿宋_GB2312" w:cs="仿宋_GB2312"/>
          <w:b w:val="0"/>
          <w:bCs/>
          <w:color w:val="auto"/>
          <w:kern w:val="0"/>
          <w:sz w:val="32"/>
          <w:szCs w:val="32"/>
          <w:lang w:val="en" w:eastAsia="zh-CN" w:bidi="ar-SA"/>
        </w:rPr>
        <w:t>1</w:t>
      </w:r>
      <w:r>
        <w:rPr>
          <w:rFonts w:hint="eastAsia" w:ascii="仿宋_GB2312" w:hAnsi="仿宋_GB2312" w:eastAsia="仿宋_GB2312" w:cs="仿宋_GB2312"/>
          <w:b w:val="0"/>
          <w:bCs/>
          <w:color w:val="auto"/>
          <w:kern w:val="0"/>
          <w:sz w:val="32"/>
          <w:szCs w:val="32"/>
          <w:lang w:val="en-US" w:eastAsia="zh-CN" w:bidi="ar-SA"/>
        </w:rPr>
        <w:t>万元，支出决算为0万元，</w:t>
      </w:r>
      <w:r>
        <w:rPr>
          <w:rFonts w:hint="eastAsia" w:ascii="仿宋_GB2312" w:hAnsi="仿宋_GB2312" w:eastAsia="仿宋_GB2312" w:cs="仿宋_GB2312"/>
          <w:sz w:val="32"/>
          <w:szCs w:val="32"/>
        </w:rPr>
        <w:t>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b w:val="0"/>
          <w:bCs/>
          <w:color w:val="auto"/>
          <w:kern w:val="0"/>
          <w:sz w:val="32"/>
          <w:szCs w:val="32"/>
          <w:lang w:val="en-US" w:eastAsia="zh-CN" w:bidi="ar-SA"/>
        </w:rPr>
        <w:t>按有关政策厉行节约，严控公务接待支出。</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0.08</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b w:val="0"/>
          <w:bCs/>
          <w:color w:val="auto"/>
          <w:kern w:val="0"/>
          <w:sz w:val="32"/>
          <w:szCs w:val="32"/>
          <w:lang w:val="en-US" w:eastAsia="zh-CN" w:bidi="ar-SA"/>
        </w:rPr>
        <w:t xml:space="preserve">按有关政策厉行节约，严控公务接待支出。其中：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因公出国（境）费支出预算为0万元，支出决算为0万元，决算数等于预算数，主要原因是我单位严格按预算执行决算；与上年一致，无增减变动，主要原因是未安排因公出国（境）活动。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公务接待费支出预算为</w:t>
      </w:r>
      <w:r>
        <w:rPr>
          <w:rFonts w:hint="default" w:ascii="仿宋_GB2312" w:hAnsi="仿宋_GB2312" w:eastAsia="仿宋_GB2312" w:cs="仿宋_GB2312"/>
          <w:b w:val="0"/>
          <w:bCs/>
          <w:color w:val="auto"/>
          <w:kern w:val="0"/>
          <w:sz w:val="32"/>
          <w:szCs w:val="32"/>
          <w:lang w:val="en" w:eastAsia="zh-CN" w:bidi="ar-SA"/>
        </w:rPr>
        <w:t>1</w:t>
      </w:r>
      <w:r>
        <w:rPr>
          <w:rFonts w:hint="eastAsia" w:ascii="仿宋_GB2312" w:hAnsi="仿宋_GB2312" w:eastAsia="仿宋_GB2312" w:cs="仿宋_GB2312"/>
          <w:b w:val="0"/>
          <w:bCs/>
          <w:color w:val="auto"/>
          <w:kern w:val="0"/>
          <w:sz w:val="32"/>
          <w:szCs w:val="32"/>
          <w:lang w:val="en-US" w:eastAsia="zh-CN" w:bidi="ar-SA"/>
        </w:rPr>
        <w:t>万元，支出决算为0万元，</w:t>
      </w:r>
      <w:r>
        <w:rPr>
          <w:rFonts w:hint="eastAsia" w:ascii="仿宋_GB2312" w:hAnsi="仿宋_GB2312" w:eastAsia="仿宋_GB2312" w:cs="仿宋_GB2312"/>
          <w:sz w:val="32"/>
          <w:szCs w:val="32"/>
        </w:rPr>
        <w:t>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b w:val="0"/>
          <w:bCs/>
          <w:color w:val="auto"/>
          <w:kern w:val="0"/>
          <w:sz w:val="32"/>
          <w:szCs w:val="32"/>
          <w:lang w:val="en-US" w:eastAsia="zh-CN" w:bidi="ar-SA"/>
        </w:rPr>
        <w:t>按有关政策厉行节约，严控公务接待支出</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0.08</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b w:val="0"/>
          <w:bCs/>
          <w:color w:val="auto"/>
          <w:kern w:val="0"/>
          <w:sz w:val="32"/>
          <w:szCs w:val="32"/>
          <w:lang w:val="en-US" w:eastAsia="zh-CN" w:bidi="ar-SA"/>
        </w:rPr>
        <w:t xml:space="preserve">按有关政策厉行节约，严控公务接待支出。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公务用车购置费支出预算为0万元，支出决算为0万元，决算数等于预算数，主要原因是我单位严格按预算执行决算；与上年一致，无增减变动，主要原因是两年均未购置公务用车。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公务用车运行维护费支出预算为0万元，支出决算为0万元，决算数等于预算数，主要原因是我单位严格按预算执行决算；与上年一致，无增减变动，主要原因是两年均无公务用车需要运行维护。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楷体" w:hAnsi="楷体" w:eastAsia="楷体" w:cs="楷体"/>
          <w:b w:val="0"/>
          <w:bCs/>
          <w:color w:val="auto"/>
          <w:kern w:val="0"/>
          <w:sz w:val="32"/>
          <w:szCs w:val="32"/>
          <w:lang w:val="en-US" w:eastAsia="zh-CN" w:bidi="ar-SA"/>
        </w:rPr>
      </w:pPr>
      <w:r>
        <w:rPr>
          <w:rFonts w:hint="eastAsia" w:ascii="楷体" w:hAnsi="楷体" w:eastAsia="楷体" w:cs="楷体"/>
          <w:b w:val="0"/>
          <w:bCs/>
          <w:color w:val="auto"/>
          <w:kern w:val="0"/>
          <w:sz w:val="32"/>
          <w:szCs w:val="32"/>
          <w:lang w:val="en-US" w:eastAsia="zh-CN" w:bidi="ar-SA"/>
        </w:rPr>
        <w:t xml:space="preserve">（二）“三公”经费财政拨款支出决算具体情况说明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2023年度“三公”经费财政拨款支出决算中，公务接待费支出决算0万元，因公出国（境）费支出决算0万元，公务用车购置费及运行维护费支出决算0万元。其中：  </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left="630" w:leftChars="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因公出国（境）费支出决算为0万元，全年安排因公出国（境）团组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0个，累计0人次，我单位2023年度无因公出国（境）费支出。  </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left="630" w:leftChars="0" w:firstLine="0" w:firstLineChars="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公务接待费支出决算为0万元，全年共接待来访团组0个、来宾0人次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我单位2023年度无公务接待费支出。  </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left="630" w:leftChars="0" w:firstLine="0" w:firstLineChars="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公务用车购置费及运行维护费支出决算为0万元，其中：公务用车</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textAlignment w:val="auto"/>
        <w:rPr>
          <w:rFonts w:hint="eastAsia" w:ascii="黑体" w:hAnsi="黑体" w:eastAsia="黑体" w:cs="黑体"/>
          <w:b w:val="0"/>
          <w:bCs/>
          <w:sz w:val="32"/>
          <w:szCs w:val="32"/>
        </w:rPr>
      </w:pPr>
      <w:r>
        <w:rPr>
          <w:rFonts w:hint="eastAsia" w:ascii="仿宋_GB2312" w:hAnsi="仿宋_GB2312" w:eastAsia="仿宋_GB2312" w:cs="仿宋_GB2312"/>
          <w:b w:val="0"/>
          <w:bCs/>
          <w:color w:val="auto"/>
          <w:kern w:val="0"/>
          <w:sz w:val="32"/>
          <w:szCs w:val="32"/>
          <w:lang w:val="en-US" w:eastAsia="zh-CN" w:bidi="ar-SA"/>
        </w:rPr>
        <w:t>置费0万元，当年没有购置公务用车。公务用车运行维护费0万元，截至2023年12月31日，我单位开支财政拨款的公务用车保有量为0辆。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十</w:t>
      </w:r>
      <w:r>
        <w:rPr>
          <w:rFonts w:hint="eastAsia" w:ascii="黑体" w:hAnsi="黑体" w:eastAsia="黑体" w:cs="黑体"/>
          <w:b w:val="0"/>
          <w:bCs/>
          <w:sz w:val="32"/>
          <w:szCs w:val="32"/>
        </w:rPr>
        <w:t>、关于机关运行经费支出说明</w:t>
      </w:r>
    </w:p>
    <w:p>
      <w:pPr>
        <w:pStyle w:val="13"/>
        <w:ind w:firstLine="640" w:firstLineChars="200"/>
        <w:rPr>
          <w:rFonts w:ascii="Times New Roman" w:hAnsi="Times New Roman" w:eastAsia="仿宋_GB2312"/>
          <w:sz w:val="32"/>
          <w:szCs w:val="32"/>
        </w:rPr>
      </w:pPr>
      <w:r>
        <w:rPr>
          <w:rFonts w:hint="eastAsia" w:ascii="Times New Roman" w:hAnsi="Times New Roman" w:eastAsia="仿宋_GB2312" w:cs="Times New Roman"/>
          <w:color w:val="auto"/>
          <w:kern w:val="2"/>
          <w:sz w:val="32"/>
          <w:szCs w:val="32"/>
          <w:lang w:val="en-US" w:eastAsia="zh-CN" w:bidi="ar-SA"/>
        </w:rPr>
        <w:t>本单位为事业单位，按照机关运行经费的口径，本年度机关运行经费为0。</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3"/>
        <w:ind w:firstLine="640" w:firstLineChars="200"/>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b w:val="0"/>
          <w:bCs/>
          <w:color w:val="auto"/>
          <w:kern w:val="0"/>
          <w:sz w:val="32"/>
          <w:szCs w:val="32"/>
          <w:lang w:val="en-US" w:eastAsia="zh-CN" w:bidi="ar-SA"/>
        </w:rPr>
        <w:t>本单位无会议费的预算和支出决算数；</w:t>
      </w:r>
      <w:r>
        <w:rPr>
          <w:rFonts w:hint="eastAsia" w:ascii="仿宋_GB2312" w:hAnsi="仿宋_GB2312" w:eastAsia="仿宋_GB2312" w:cs="仿宋_GB2312"/>
          <w:color w:val="000000"/>
          <w:kern w:val="0"/>
          <w:sz w:val="32"/>
          <w:szCs w:val="32"/>
          <w:lang w:val="en-US" w:eastAsia="zh-CN" w:bidi="ar-SA"/>
        </w:rPr>
        <w:t>培训费年初预算0万元，支出决算为0.35万元，</w:t>
      </w:r>
      <w:r>
        <w:rPr>
          <w:rFonts w:hint="eastAsia" w:ascii="Times New Roman" w:hAnsi="Times New Roman" w:eastAsia="仿宋_GB2312"/>
          <w:sz w:val="32"/>
          <w:szCs w:val="32"/>
        </w:rPr>
        <w:t>用于开展</w:t>
      </w:r>
      <w:r>
        <w:rPr>
          <w:rFonts w:hint="eastAsia" w:ascii="Times New Roman" w:hAnsi="Times New Roman" w:eastAsia="仿宋_GB2312"/>
          <w:sz w:val="32"/>
          <w:szCs w:val="32"/>
          <w:lang w:eastAsia="zh-CN"/>
        </w:rPr>
        <w:t>事业单位人员</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事业单位工作人员培训</w:t>
      </w:r>
      <w:r>
        <w:rPr>
          <w:rFonts w:hint="eastAsia" w:ascii="仿宋_GB2312" w:hAnsi="仿宋_GB2312" w:eastAsia="仿宋_GB2312" w:cs="仿宋_GB2312"/>
          <w:color w:val="000000"/>
          <w:kern w:val="0"/>
          <w:sz w:val="32"/>
          <w:szCs w:val="32"/>
          <w:lang w:val="en-US" w:eastAsia="zh-CN" w:bidi="ar-SA"/>
        </w:rPr>
        <w:t>。</w:t>
      </w:r>
      <w:r>
        <w:rPr>
          <w:rFonts w:hint="eastAsia" w:ascii="Times New Roman" w:hAnsi="Times New Roman" w:eastAsia="仿宋_GB2312"/>
          <w:sz w:val="32"/>
          <w:szCs w:val="32"/>
          <w:lang w:eastAsia="zh-CN"/>
        </w:rPr>
        <w:t>本单位无举办节庆、晚会、论坛、赛事等活动的预算和支出决算数。</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0.23</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0.23</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无工程采购，</w:t>
      </w:r>
      <w:r>
        <w:rPr>
          <w:rFonts w:hint="eastAsia" w:ascii="仿宋_GB2312" w:hAnsi="仿宋_GB2312" w:eastAsia="仿宋_GB2312" w:cs="仿宋_GB2312"/>
          <w:color w:val="auto"/>
          <w:sz w:val="32"/>
          <w:szCs w:val="32"/>
        </w:rPr>
        <w:t>无法计算工程采购授予中小企业合同金额占</w:t>
      </w:r>
      <w:r>
        <w:rPr>
          <w:rFonts w:hint="eastAsia" w:ascii="仿宋_GB2312" w:hAnsi="仿宋_GB2312" w:eastAsia="仿宋_GB2312" w:cs="仿宋_GB2312"/>
          <w:color w:val="auto"/>
          <w:sz w:val="32"/>
          <w:szCs w:val="32"/>
          <w:lang w:eastAsia="zh-CN"/>
        </w:rPr>
        <w:t>工程支出</w:t>
      </w:r>
      <w:r>
        <w:rPr>
          <w:rFonts w:hint="eastAsia" w:ascii="仿宋_GB2312" w:hAnsi="仿宋_GB2312" w:eastAsia="仿宋_GB2312" w:cs="仿宋_GB2312"/>
          <w:color w:val="auto"/>
          <w:sz w:val="32"/>
          <w:szCs w:val="32"/>
        </w:rPr>
        <w:t>的比重</w:t>
      </w:r>
      <w:r>
        <w:rPr>
          <w:rFonts w:hint="eastAsia" w:ascii="仿宋_GB2312" w:hAnsi="仿宋_GB2312" w:eastAsia="仿宋_GB2312" w:cs="仿宋_GB2312"/>
          <w:color w:val="auto"/>
          <w:sz w:val="32"/>
          <w:szCs w:val="32"/>
          <w:lang w:eastAsia="zh-CN"/>
        </w:rPr>
        <w:t>；无服务采购，</w:t>
      </w:r>
      <w:r>
        <w:rPr>
          <w:rFonts w:hint="eastAsia" w:ascii="仿宋_GB2312" w:hAnsi="仿宋_GB2312" w:eastAsia="仿宋_GB2312" w:cs="仿宋_GB2312"/>
          <w:color w:val="auto"/>
          <w:sz w:val="32"/>
          <w:szCs w:val="32"/>
        </w:rPr>
        <w:t>无法计算服务采购授予中小企业合同金额占</w:t>
      </w:r>
      <w:r>
        <w:rPr>
          <w:rFonts w:hint="eastAsia" w:ascii="仿宋_GB2312" w:hAnsi="仿宋_GB2312" w:eastAsia="仿宋_GB2312" w:cs="仿宋_GB2312"/>
          <w:color w:val="auto"/>
          <w:sz w:val="32"/>
          <w:szCs w:val="32"/>
          <w:lang w:eastAsia="zh-CN"/>
        </w:rPr>
        <w:t>服务支出</w:t>
      </w:r>
      <w:r>
        <w:rPr>
          <w:rFonts w:hint="eastAsia" w:ascii="仿宋_GB2312" w:hAnsi="仿宋_GB2312" w:eastAsia="仿宋_GB2312" w:cs="仿宋_GB2312"/>
          <w:color w:val="auto"/>
          <w:sz w:val="32"/>
          <w:szCs w:val="32"/>
        </w:rPr>
        <w:t>的比重。</w:t>
      </w:r>
      <w:bookmarkStart w:id="0" w:name="_GoBack"/>
      <w:bookmarkEnd w:id="0"/>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widowControl w:val="0"/>
        <w:autoSpaceDE w:val="0"/>
        <w:autoSpaceDN w:val="0"/>
        <w:adjustRightInd w:val="0"/>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截至2023年12月31日，本单位共有车辆0辆，其中，</w:t>
      </w:r>
      <w:r>
        <w:rPr>
          <w:rFonts w:hint="eastAsia" w:ascii="Times New Roman" w:hAnsi="Times New Roman" w:eastAsia="仿宋_GB2312"/>
          <w:sz w:val="32"/>
          <w:szCs w:val="32"/>
          <w:lang w:eastAsia="zh-CN"/>
        </w:rPr>
        <w:t>副部（省）级及以上领导用车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辆、主要负责人用车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辆、离退休干部服务用车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辆；单位价值100万元以上设备（不含车辆）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台（套）。</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w:t>
      </w:r>
      <w:r>
        <w:rPr>
          <w:rFonts w:hint="eastAsia" w:ascii="仿宋_GB2312" w:hAnsi="仿宋_GB2312" w:eastAsia="仿宋_GB2312" w:cs="仿宋_GB2312"/>
          <w:sz w:val="32"/>
          <w:szCs w:val="32"/>
        </w:rPr>
        <w:t>322.37</w:t>
      </w:r>
      <w:r>
        <w:rPr>
          <w:rFonts w:hint="eastAsia" w:ascii="仿宋_GB2312" w:hAnsi="仿宋_GB2312" w:eastAsia="仿宋_GB2312" w:cs="仿宋_GB2312"/>
          <w:b w:val="0"/>
          <w:bCs w:val="0"/>
          <w:color w:val="000000"/>
          <w:kern w:val="0"/>
          <w:sz w:val="32"/>
          <w:szCs w:val="32"/>
          <w:lang w:val="en-US" w:eastAsia="zh-CN" w:bidi="ar-SA"/>
        </w:rPr>
        <w:t>万元，政府性基金预算支出0万元，国有资本经营预算支出0万元。从评价情况来看，整体支出绩效评价中，2023年整体支出</w:t>
      </w:r>
      <w:r>
        <w:rPr>
          <w:rFonts w:hint="eastAsia" w:ascii="仿宋_GB2312" w:hAnsi="仿宋_GB2312" w:eastAsia="仿宋_GB2312" w:cs="仿宋_GB2312"/>
          <w:sz w:val="32"/>
          <w:szCs w:val="32"/>
        </w:rPr>
        <w:t>322.37</w:t>
      </w:r>
      <w:r>
        <w:rPr>
          <w:rFonts w:hint="eastAsia" w:ascii="仿宋_GB2312" w:hAnsi="仿宋_GB2312" w:eastAsia="仿宋_GB2312" w:cs="仿宋_GB2312"/>
          <w:b w:val="0"/>
          <w:bCs w:val="0"/>
          <w:color w:val="000000"/>
          <w:kern w:val="0"/>
          <w:sz w:val="32"/>
          <w:szCs w:val="32"/>
          <w:lang w:val="en-US" w:eastAsia="zh-CN" w:bidi="ar-SA"/>
        </w:rPr>
        <w:t>万元，其中：基本支出</w:t>
      </w:r>
      <w:r>
        <w:rPr>
          <w:rFonts w:hint="eastAsia" w:ascii="仿宋_GB2312" w:hAnsi="仿宋_GB2312" w:eastAsia="仿宋_GB2312" w:cs="仿宋_GB2312"/>
          <w:sz w:val="32"/>
          <w:szCs w:val="32"/>
        </w:rPr>
        <w:t>322.37</w:t>
      </w:r>
      <w:r>
        <w:rPr>
          <w:rFonts w:hint="eastAsia" w:ascii="仿宋_GB2312" w:hAnsi="仿宋_GB2312" w:eastAsia="仿宋_GB2312" w:cs="仿宋_GB2312"/>
          <w:b w:val="0"/>
          <w:bCs w:val="0"/>
          <w:color w:val="000000"/>
          <w:kern w:val="0"/>
          <w:sz w:val="32"/>
          <w:szCs w:val="32"/>
          <w:lang w:val="en-US" w:eastAsia="zh-CN" w:bidi="ar-SA"/>
        </w:rPr>
        <w:t>万元，项目支出0万元，本单位整体支出绩效自评综合评分100分，评价结果等次为优秀。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0个，共涉及资金0万元（由于一般公共预算项目支出总额为0，故无法计算占一般公共预算项目支出总额的比重）。组织对政府性基金预算项目支出开展绩效自评，项目0个，共涉及资金0万元（由于政府性基金预算项目支出总额为0，故无法计算占政府性基金预算项目支出总额的比重）。组织对国有资本经营预算项目支出开展绩效自评，项目0个，共涉及资金0万元（由于国有资本经营预算项目支出总额为0，故无法计算占国有资本经营预算项目支出总额的比重）。本单位无项目支出，未开展项目绩效自评，无项目绩效自评结果。</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（二）单位</w:t>
      </w:r>
      <w:r>
        <w:rPr>
          <w:rFonts w:hint="eastAsia" w:ascii="楷体" w:hAnsi="楷体" w:eastAsia="楷体" w:cs="楷体"/>
          <w:b w:val="0"/>
          <w:bCs w:val="0"/>
          <w:sz w:val="32"/>
          <w:szCs w:val="32"/>
        </w:rPr>
        <w:t>整体支出绩效情况</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根据年初设定的绩效目标，绩效自评得分为100分。全年预算数为</w:t>
      </w:r>
      <w:r>
        <w:rPr>
          <w:rFonts w:hint="eastAsia" w:ascii="仿宋_GB2312" w:hAnsi="仿宋_GB2312" w:eastAsia="仿宋_GB2312" w:cs="仿宋_GB2312"/>
          <w:sz w:val="32"/>
          <w:szCs w:val="32"/>
        </w:rPr>
        <w:t>322.37</w:t>
      </w:r>
      <w:r>
        <w:rPr>
          <w:rFonts w:hint="eastAsia" w:ascii="仿宋_GB2312" w:hAnsi="仿宋_GB2312" w:eastAsia="仿宋_GB2312" w:cs="仿宋_GB2312"/>
          <w:b w:val="0"/>
          <w:bCs w:val="0"/>
          <w:color w:val="000000"/>
          <w:kern w:val="0"/>
          <w:sz w:val="32"/>
          <w:szCs w:val="32"/>
          <w:lang w:val="en-US" w:eastAsia="zh-CN" w:bidi="ar-SA"/>
        </w:rPr>
        <w:t>万元，执行数为</w:t>
      </w:r>
      <w:r>
        <w:rPr>
          <w:rFonts w:hint="eastAsia" w:ascii="仿宋_GB2312" w:hAnsi="仿宋_GB2312" w:eastAsia="仿宋_GB2312" w:cs="仿宋_GB2312"/>
          <w:sz w:val="32"/>
          <w:szCs w:val="32"/>
        </w:rPr>
        <w:t>322.37</w:t>
      </w:r>
      <w:r>
        <w:rPr>
          <w:rFonts w:hint="eastAsia" w:ascii="仿宋_GB2312" w:hAnsi="仿宋_GB2312" w:eastAsia="仿宋_GB2312" w:cs="仿宋_GB2312"/>
          <w:b w:val="0"/>
          <w:bCs w:val="0"/>
          <w:color w:val="000000"/>
          <w:kern w:val="0"/>
          <w:sz w:val="32"/>
          <w:szCs w:val="32"/>
          <w:lang w:val="en-US" w:eastAsia="zh-CN" w:bidi="ar-SA"/>
        </w:rPr>
        <w:t>万元，完成预算的100%。绩效目标完成情况：</w:t>
      </w:r>
      <w:r>
        <w:rPr>
          <w:rFonts w:hint="eastAsia" w:ascii="仿宋_GB2312" w:hAnsi="仿宋_GB2312" w:eastAsia="仿宋_GB2312" w:cs="仿宋_GB2312"/>
          <w:b w:val="0"/>
          <w:bCs w:val="0"/>
          <w:sz w:val="32"/>
          <w:szCs w:val="32"/>
          <w:lang w:val="en-US" w:eastAsia="zh-CN"/>
        </w:rPr>
        <w:t>一是抓好潇湘科技要素市场分市场体系建设和运营；二是利用科技要素市场体系，落实技术合同登记、科技成果登记相关服务工作；三是负责全市科技开发、引进、交流等工作，为中小企业提供技术咨询、诊断和培训服务；四是负责全市科技开发、引进、交流等工作，为中小企业提供技术咨询、诊断和培训服务；五是广泛深入做好相关政策宣传服务工作；六是配合局机关科室做好相关科技管理和服务工作</w:t>
      </w:r>
      <w:r>
        <w:rPr>
          <w:rFonts w:hint="eastAsia" w:ascii="仿宋_GB2312" w:hAnsi="仿宋_GB2312" w:eastAsia="仿宋_GB2312" w:cs="仿宋_GB2312"/>
          <w:b w:val="0"/>
          <w:bCs w:val="0"/>
          <w:color w:val="000000"/>
          <w:kern w:val="0"/>
          <w:sz w:val="32"/>
          <w:szCs w:val="32"/>
          <w:lang w:val="en-US" w:eastAsia="zh-CN" w:bidi="ar-SA"/>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存在的问题及原因分析</w:t>
      </w:r>
    </w:p>
    <w:p>
      <w:pPr>
        <w:pStyle w:val="14"/>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发现的主要问题及原因：</w:t>
      </w:r>
      <w:r>
        <w:rPr>
          <w:rFonts w:hint="eastAsia" w:ascii="仿宋_GB2312" w:hAnsi="仿宋_GB2312" w:eastAsia="仿宋_GB2312" w:cs="仿宋_GB2312"/>
          <w:color w:val="000000"/>
          <w:kern w:val="0"/>
          <w:sz w:val="32"/>
          <w:szCs w:val="32"/>
          <w:lang w:val="en-US" w:eastAsia="zh-CN" w:bidi="ar-SA"/>
        </w:rPr>
        <w:t>在全体人员的共同努力下，中心全年做了一些工作，也取得了一定成绩，但仍存在很多不足，全市科技创新还有许多工作要做，科技考核指标短板不少，中心作用还有待更好的发挥。年初未作预算安排，但本年实际发生了支出的现象，以及一些费用明细项目超支现象的存在，预算的执行有待进一步加强。</w:t>
      </w:r>
    </w:p>
    <w:p>
      <w:pPr>
        <w:pStyle w:val="14"/>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SA"/>
        </w:rPr>
      </w:pPr>
      <w:r>
        <w:rPr>
          <w:rFonts w:hint="default" w:ascii="仿宋_GB2312" w:hAnsi="仿宋_GB2312" w:eastAsia="仿宋_GB2312" w:cs="仿宋_GB2312"/>
          <w:color w:val="000000"/>
          <w:kern w:val="0"/>
          <w:sz w:val="32"/>
          <w:szCs w:val="32"/>
          <w:lang w:val="en-US" w:eastAsia="zh-CN" w:bidi="ar-SA"/>
        </w:rPr>
        <w:t>下一步改进措施</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针对上述存在的问题及我单位整体支出管理工作的需要，拟实施的改进措施：细化预算编制工作，认真做好预算的编制。进一步加强单位本级的预算管理意识，严格按照预算编制的相关制度和要求，公用经费根据单位的年度工作重点和项目专项工作规划，本着“勤俭节约、保障运转”的原则进行预算的编制。在预算编制时首先需满足固定性的、相对刚性的费用支出项目，尽量压缩变动性的、有控制空间的费用项目，进一步提高预算编制的科学性、合理性、严谨性和可控性。</w:t>
      </w:r>
    </w:p>
    <w:p>
      <w:pPr>
        <w:autoSpaceDE w:val="0"/>
        <w:autoSpaceDN w:val="0"/>
        <w:adjustRightInd w:val="0"/>
        <w:ind w:firstLine="640" w:firstLineChars="200"/>
        <w:jc w:val="left"/>
        <w:rPr>
          <w:sz w:val="72"/>
          <w:szCs w:val="72"/>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pStyle w:val="13"/>
        <w:jc w:val="both"/>
        <w:rPr>
          <w:rFonts w:hint="eastAsia" w:ascii="方正小标宋_GBK" w:hAnsi="方正小标宋_GBK" w:eastAsia="方正小标宋_GBK" w:cs="方正小标宋_GBK"/>
          <w:sz w:val="70"/>
          <w:szCs w:val="70"/>
          <w:lang w:eastAsia="zh-CN"/>
        </w:rPr>
      </w:pPr>
    </w:p>
    <w:p>
      <w:pPr>
        <w:pStyle w:val="13"/>
        <w:jc w:val="center"/>
        <w:rPr>
          <w:rFonts w:hint="eastAsia" w:ascii="方正小标宋_GBK" w:hAnsi="方正小标宋_GBK" w:eastAsia="方正小标宋_GBK" w:cs="方正小标宋_GBK"/>
          <w:sz w:val="70"/>
          <w:szCs w:val="70"/>
          <w:lang w:eastAsia="zh-CN"/>
        </w:rPr>
      </w:pPr>
    </w:p>
    <w:p>
      <w:pPr>
        <w:pStyle w:val="13"/>
        <w:jc w:val="both"/>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7"/>
      </w:pPr>
    </w:p>
    <w:p>
      <w:pPr>
        <w:pStyle w:val="4"/>
      </w:pPr>
    </w:p>
    <w:p/>
    <w:p>
      <w:pPr>
        <w:pStyle w:val="7"/>
      </w:pPr>
    </w:p>
    <w:p>
      <w:pPr>
        <w:pStyle w:val="4"/>
      </w:pPr>
    </w:p>
    <w:p>
      <w:pPr>
        <w:pStyle w:val="4"/>
        <w:rPr>
          <w:rFonts w:hint="eastAsia"/>
          <w:lang w:val="en-US" w:eastAsia="zh-CN"/>
        </w:rPr>
      </w:pPr>
    </w:p>
    <w:p>
      <w:pPr>
        <w:pStyle w:val="4"/>
        <w:rPr>
          <w:rFonts w:hint="eastAsia"/>
          <w:lang w:val="en-US" w:eastAsia="zh-CN"/>
        </w:rPr>
      </w:pPr>
      <w:r>
        <w:rPr>
          <w:rFonts w:hint="eastAsia"/>
          <w:lang w:val="en-US" w:eastAsia="zh-CN"/>
        </w:rPr>
        <w:t xml:space="preserve">                  </w:t>
      </w: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ind w:left="0" w:leftChars="0" w:firstLine="0" w:firstLineChars="0"/>
        <w:rPr>
          <w:rFonts w:hint="eastAsia" w:ascii="仿宋_GB2312" w:hAnsi="仿宋_GB2312" w:eastAsia="仿宋_GB2312" w:cs="仿宋_GB2312"/>
          <w:color w:val="000000"/>
          <w:kern w:val="0"/>
          <w:sz w:val="32"/>
          <w:szCs w:val="32"/>
        </w:rPr>
      </w:pPr>
      <w:r>
        <w:rPr>
          <w:rFonts w:hint="eastAsia"/>
          <w:lang w:val="en-US" w:eastAsia="zh-CN"/>
        </w:rPr>
        <w:t xml:space="preserve">                       </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三、财政拨款收入指财政当年拨付的资金。</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四、事业收入指事业单位开展专业业务活动及辅助活动所取得的收入。</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五、经营收入指事业单位在专业业务活动及其辅助活动之外开展非独立核算经营活动取得的收入。</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六、其他收入指除上述“财政拨款收入”，“事业收入”、“经营收入”等以外的收入。主要是利息收入等。</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七、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八、年初结转和结余指以前年度尚未完成、结转到本年按有关规定继续使用的资金。</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九、结余分配指事业单位按规定提取的职工福利基金、事业基金和缴纳的所得税。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十、年末结转和结余指本年度或以前年度预算安排、因客观条件发生变化无法按原计划实施，需延迟到以后年度按有关规定继续使用的资金。</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十一、基本支出指为保障机构正常运转、完成日常工作任务而发生的人员支出和公用支出。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十二、项目支出指在基本支出之外为完成特定行政任务和事业发展目标所发生的支出。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十三、经营支出指事业单位在专业业务活动及其辅助活动之外开展非独立核算经营活动发生的支出。</w:t>
      </w:r>
    </w:p>
    <w:p/>
    <w:p>
      <w:pPr>
        <w:pStyle w:val="7"/>
      </w:pPr>
    </w:p>
    <w:p>
      <w:pPr>
        <w:pStyle w:val="4"/>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3"/>
        <w:jc w:val="both"/>
        <w:rPr>
          <w:rFonts w:hint="eastAsia" w:ascii="方正小标宋_GBK" w:hAnsi="方正小标宋_GBK" w:eastAsia="方正小标宋_GBK" w:cs="方正小标宋_GBK"/>
          <w:sz w:val="70"/>
          <w:szCs w:val="70"/>
          <w:lang w:eastAsia="zh-CN"/>
        </w:rPr>
      </w:pPr>
    </w:p>
    <w:p>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FE344"/>
    <w:multiLevelType w:val="singleLevel"/>
    <w:tmpl w:val="FBDFE34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12583BA5"/>
    <w:rsid w:val="13BA5B9C"/>
    <w:rsid w:val="15F70399"/>
    <w:rsid w:val="1D97DEFF"/>
    <w:rsid w:val="1DFF72E5"/>
    <w:rsid w:val="1EFC6F07"/>
    <w:rsid w:val="22AC03C2"/>
    <w:rsid w:val="2EBEB6E2"/>
    <w:rsid w:val="2FDF85B8"/>
    <w:rsid w:val="2FFFEE04"/>
    <w:rsid w:val="31C95635"/>
    <w:rsid w:val="34DF85B0"/>
    <w:rsid w:val="35E4DB1C"/>
    <w:rsid w:val="365B9045"/>
    <w:rsid w:val="3B8F36BC"/>
    <w:rsid w:val="3BF5153E"/>
    <w:rsid w:val="491FF225"/>
    <w:rsid w:val="4FFD214C"/>
    <w:rsid w:val="5352765A"/>
    <w:rsid w:val="5777D4F5"/>
    <w:rsid w:val="59DD8326"/>
    <w:rsid w:val="59F9C4AC"/>
    <w:rsid w:val="5DEF592A"/>
    <w:rsid w:val="5FC6BB1E"/>
    <w:rsid w:val="5FF720F1"/>
    <w:rsid w:val="5FFFEE4D"/>
    <w:rsid w:val="67FF5C0B"/>
    <w:rsid w:val="6BAA4A2F"/>
    <w:rsid w:val="6BFE34BC"/>
    <w:rsid w:val="6D6CB354"/>
    <w:rsid w:val="6EFC0924"/>
    <w:rsid w:val="6FB74722"/>
    <w:rsid w:val="6FEF8B7E"/>
    <w:rsid w:val="71A6591B"/>
    <w:rsid w:val="737D59BA"/>
    <w:rsid w:val="737F32B1"/>
    <w:rsid w:val="75ADCF5E"/>
    <w:rsid w:val="774B99E8"/>
    <w:rsid w:val="77C37683"/>
    <w:rsid w:val="79FF515B"/>
    <w:rsid w:val="7A7F3228"/>
    <w:rsid w:val="7B2984D9"/>
    <w:rsid w:val="7B7AA81B"/>
    <w:rsid w:val="7B97658F"/>
    <w:rsid w:val="7E9E1962"/>
    <w:rsid w:val="7E9F11B4"/>
    <w:rsid w:val="7F37EC1E"/>
    <w:rsid w:val="7F7D1F07"/>
    <w:rsid w:val="7F7DCD9D"/>
    <w:rsid w:val="7F964684"/>
    <w:rsid w:val="7F970A6F"/>
    <w:rsid w:val="7FC1FFF3"/>
    <w:rsid w:val="7FC69637"/>
    <w:rsid w:val="7FD58CEB"/>
    <w:rsid w:val="7FDF8620"/>
    <w:rsid w:val="7FF79EED"/>
    <w:rsid w:val="7FFB242F"/>
    <w:rsid w:val="7FFDB408"/>
    <w:rsid w:val="7FFE4EEB"/>
    <w:rsid w:val="95FB2B98"/>
    <w:rsid w:val="9A639BC2"/>
    <w:rsid w:val="9FF7D786"/>
    <w:rsid w:val="ABBFB23D"/>
    <w:rsid w:val="BFBECCCE"/>
    <w:rsid w:val="C3B4DA5A"/>
    <w:rsid w:val="CBFF70E0"/>
    <w:rsid w:val="CFE62A6A"/>
    <w:rsid w:val="CFF50B82"/>
    <w:rsid w:val="CFFFAD89"/>
    <w:rsid w:val="DDAB14A1"/>
    <w:rsid w:val="DF170F60"/>
    <w:rsid w:val="DFFE359E"/>
    <w:rsid w:val="DFFE4FFD"/>
    <w:rsid w:val="EEABED75"/>
    <w:rsid w:val="F56FDF51"/>
    <w:rsid w:val="F6B69F17"/>
    <w:rsid w:val="F77F1D61"/>
    <w:rsid w:val="F7FED3A9"/>
    <w:rsid w:val="F8C9DB26"/>
    <w:rsid w:val="F97E8EAE"/>
    <w:rsid w:val="FB36E1A6"/>
    <w:rsid w:val="FB3BE134"/>
    <w:rsid w:val="FB7F71D5"/>
    <w:rsid w:val="FCFF4275"/>
    <w:rsid w:val="FD7FEEEA"/>
    <w:rsid w:val="FDD83305"/>
    <w:rsid w:val="FDFFB577"/>
    <w:rsid w:val="FEEA50FE"/>
    <w:rsid w:val="FF6FD644"/>
    <w:rsid w:val="FF7D47A9"/>
    <w:rsid w:val="FF9F5E22"/>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footnote text"/>
    <w:basedOn w:val="1"/>
    <w:next w:val="4"/>
    <w:semiHidden/>
    <w:qFormat/>
    <w:uiPriority w:val="0"/>
    <w:pPr>
      <w:snapToGrid w:val="0"/>
      <w:jc w:val="left"/>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11">
    <w:name w:val="页眉 Char"/>
    <w:basedOn w:val="10"/>
    <w:link w:val="2"/>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1</TotalTime>
  <ScaleCrop>false</ScaleCrop>
  <LinksUpToDate>false</LinksUpToDate>
  <CharactersWithSpaces>9008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2020-07-10T18:32:00Z</dcterms:created>
  <dc:creator>李航 null</dc:creator>
  <cp:lastModifiedBy>xjkp</cp:lastModifiedBy>
  <cp:lastPrinted>2024-08-11T02:20:00Z</cp:lastPrinted>
  <dcterms:modified xsi:type="dcterms:W3CDTF">2025-07-31T10:09:19Z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98623D6660B449428EB8E073C6C952EA</vt:lpwstr>
  </property>
</Properties>
</file>