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岳阳市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科技成果登记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指引</w:t>
      </w:r>
    </w:p>
    <w:p>
      <w:pPr>
        <w:jc w:val="center"/>
        <w:rPr>
          <w:rFonts w:hint="default" w:ascii="方正小标宋简体" w:hAnsi="宋体" w:eastAsia="方正小标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578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z w:val="32"/>
          <w:szCs w:val="32"/>
        </w:rPr>
        <w:t>湖南省科技成果登记实施办法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》规定，凡注册地在我市的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科技成果</w:t>
      </w:r>
      <w:r>
        <w:rPr>
          <w:rFonts w:hint="eastAsia" w:ascii="仿宋_GB2312" w:hAnsi="仿宋_GB2312" w:eastAsia="仿宋_GB2312" w:cs="仿宋_GB2312"/>
          <w:sz w:val="32"/>
          <w:szCs w:val="32"/>
        </w:rPr>
        <w:t>第一完成单位,有财政投入的各级、各类科技计划所产生的科技成果必须遵循强制性登记原则，在结题验收通过后3个月内向市科技局申请办理登记手续。科技计划以外非财政投入产生的科技成果自愿登记。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bidi w:val="0"/>
        <w:adjustRightInd/>
        <w:snapToGrid/>
        <w:spacing w:line="240" w:lineRule="auto"/>
        <w:ind w:firstLine="601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科技成果登记办理流程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提交材料。</w:t>
      </w:r>
      <w:r>
        <w:rPr>
          <w:rFonts w:hint="eastAsia" w:ascii="仿宋_GB2312" w:hAnsi="仿宋_GB2312" w:eastAsia="仿宋_GB2312" w:cs="仿宋_GB2312"/>
          <w:sz w:val="32"/>
          <w:szCs w:val="32"/>
        </w:rPr>
        <w:t>到市科技局成果管理部门提交办理科技成果登记的材料，经审核合格后，即现场受理登记。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由市科技局分批次上报省科技成果登记管理部门进行复审。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成果公示。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经登记的科技成果在湖南省科技厅网站进行公示，公示期30天。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颁发证书。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公示期无异议的，由省科技厅统一印制《湖南省科学技术研究成果登记证书》。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overflowPunct/>
        <w:topLinePunct w:val="0"/>
        <w:autoSpaceDE/>
        <w:bidi w:val="0"/>
        <w:adjustRightInd/>
        <w:snapToGrid/>
        <w:spacing w:line="240" w:lineRule="auto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二、科技成果登记应提交的材料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0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纸质材料。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提交《科技成果登记表》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《湖南省科技成果（技术）转移转化需求情况表》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保密承诺书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应用技术类成果必须提交加盖单位公章的《湖南省科技成果（技术）转移转化需求情况表》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此表主要用于科技成果转化推介、对接、科技与金融结合、科技成果产业化等。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电子材料。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在“国家科技成果登记系统v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.0”中进行数据录入，由该系统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导出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数据文件“cgsbqy.zip”，将其与《科技成果登记表》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word文档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《湖南省科技成果（技术）转移转化需求情况表》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excel文</w:t>
      </w:r>
      <w:r>
        <w:rPr>
          <w:rFonts w:hint="eastAsia" w:ascii="仿宋_GB2312" w:hAnsi="仿宋_GB2312" w:eastAsia="仿宋_GB2312" w:cs="仿宋_GB2312"/>
          <w:sz w:val="32"/>
          <w:szCs w:val="32"/>
        </w:rPr>
        <w:t>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及所有的佐证材料扫描成的PDF文档。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0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佐证材料。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办理登记时应出示鉴定证书，验收报告、评审意见书、软科学成果评审证书、行业准入证明，专利证书、农作物品种权证书，评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价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报告等相关证明材料原件，并提交其复印件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份，且复印件要求加盖科技成果第一完成单位公章。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对有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财政投入的各级、各类科技计划所产生的科技成果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需要另外提供各级下达的计划任务书和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验收证明（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或验收报告）复印件3份。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三、科技成果登记系统操作简要说明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安装软件。</w:t>
      </w:r>
      <w:r>
        <w:rPr>
          <w:rFonts w:hint="eastAsia" w:ascii="仿宋_GB2312" w:hAnsi="仿宋_GB2312" w:eastAsia="仿宋_GB2312" w:cs="仿宋_GB2312"/>
          <w:sz w:val="32"/>
          <w:szCs w:val="32"/>
        </w:rPr>
        <w:t>“国家科技成果登记系统v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.0”下载地址为：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国家科技成果信息服务平台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（https://www.tech110.net）。下载后解压数据包，运行setup.exe程序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安装。</w:t>
      </w:r>
    </w:p>
    <w:p>
      <w:pPr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录入数据。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单位信息注册后，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进入科技成果登记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主界面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点击“数据处理”菜单中的“科技成果”，进行科技</w:t>
      </w:r>
      <w:r>
        <w:rPr>
          <w:rFonts w:hint="eastAsia" w:ascii="仿宋_GB2312" w:hAnsi="仿宋_GB2312" w:eastAsia="仿宋_GB2312" w:cs="仿宋_GB2312"/>
          <w:sz w:val="32"/>
          <w:szCs w:val="32"/>
        </w:rPr>
        <w:t>成果日常的录入、修改、删除、打印等操作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填写科技成果登记表，要求数据填写完整。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软件使用详细</w:t>
      </w:r>
      <w:r>
        <w:rPr>
          <w:rFonts w:hint="eastAsia" w:ascii="仿宋_GB2312" w:hAnsi="仿宋_GB2312" w:eastAsia="仿宋_GB2312" w:cs="仿宋_GB2312"/>
          <w:sz w:val="32"/>
          <w:szCs w:val="32"/>
        </w:rPr>
        <w:t>见“国家科技成果登记系统用户操作说明v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.0”。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科技成果登记表内容填报详细见“科技成果登记表填写说明”。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打印登记表。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点击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界面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“打印登记表”</w:t>
      </w:r>
      <w:r>
        <w:rPr>
          <w:rFonts w:hint="eastAsia" w:ascii="仿宋_GB2312" w:hAnsi="仿宋_GB2312" w:eastAsia="仿宋_GB2312" w:cs="仿宋_GB2312"/>
          <w:sz w:val="32"/>
          <w:szCs w:val="32"/>
        </w:rPr>
        <w:t>按钮，可选择“打印”直接打印《科技成果登记表》，或点击生成Word文档，调整排版后再打印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并保存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建议采用“生成Word文档”进行无损内容编辑后打印。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生成数据文件。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点击主界面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“数据导出”</w:t>
      </w:r>
      <w:r>
        <w:rPr>
          <w:rFonts w:hint="eastAsia" w:ascii="仿宋_GB2312" w:hAnsi="仿宋_GB2312" w:eastAsia="仿宋_GB2312" w:cs="仿宋_GB2312"/>
          <w:sz w:val="32"/>
          <w:szCs w:val="32"/>
        </w:rPr>
        <w:t>按钮，在弹出的窗口中选择需导出的文件和文件保存目录，即可导出文件名为“cgsbqy.zip”的数据文件。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文件可单个成果导出，也可多个成果同时导出。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601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四、科技成果登记服务</w:t>
      </w:r>
    </w:p>
    <w:bookmarkEnd w:id="0"/>
    <w:p>
      <w:pPr>
        <w:pStyle w:val="2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证书领取。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市州登记的成果，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可在省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科技厅现场领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</w:t>
      </w:r>
      <w:r>
        <w:rPr>
          <w:rFonts w:hint="eastAsia" w:ascii="仿宋_GB2312" w:hAnsi="仿宋_GB2312" w:eastAsia="仿宋_GB2312" w:cs="仿宋_GB2312"/>
          <w:sz w:val="32"/>
          <w:szCs w:val="32"/>
        </w:rPr>
        <w:t>《湖南省科学技术研究成果登记证书》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由省科技厅统一发放到市州科技局登记点，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到市州登记点领取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6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咨询服务。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提供科技成果登记有关的政策、业务办理等咨询服务。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局机关科室：</w:t>
      </w:r>
      <w:r>
        <w:rPr>
          <w:rFonts w:hint="eastAsia" w:ascii="仿宋_GB2312" w:hAnsi="仿宋_GB2312" w:eastAsia="仿宋_GB2312" w:cs="仿宋_GB2312"/>
          <w:sz w:val="32"/>
          <w:szCs w:val="32"/>
        </w:rPr>
        <w:t>岳阳市科技局科技成果与技术市场科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科技局办公楼508室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8872173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240" w:lineRule="auto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科技成果登记受理单位：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岳阳市科技事务中心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科技局办公楼401室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2960522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A2DB4B"/>
    <w:multiLevelType w:val="singleLevel"/>
    <w:tmpl w:val="C4A2DB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YjZlNDc5NmFmMzc2OWEzZDNiZjNhOTEwNjA3OWYifQ=="/>
  </w:docVars>
  <w:rsids>
    <w:rsidRoot w:val="0E486B35"/>
    <w:rsid w:val="04EA5B09"/>
    <w:rsid w:val="05062E5A"/>
    <w:rsid w:val="0D7F7BF7"/>
    <w:rsid w:val="0E486B35"/>
    <w:rsid w:val="0F215B3E"/>
    <w:rsid w:val="0FE76490"/>
    <w:rsid w:val="1795047C"/>
    <w:rsid w:val="1DDE2B7D"/>
    <w:rsid w:val="1FFC74C0"/>
    <w:rsid w:val="22372EDC"/>
    <w:rsid w:val="2DDC720B"/>
    <w:rsid w:val="36274217"/>
    <w:rsid w:val="374974B5"/>
    <w:rsid w:val="37846067"/>
    <w:rsid w:val="393578EF"/>
    <w:rsid w:val="3F5348E0"/>
    <w:rsid w:val="40283A19"/>
    <w:rsid w:val="450B3FFB"/>
    <w:rsid w:val="4D6A3C3C"/>
    <w:rsid w:val="5A27575D"/>
    <w:rsid w:val="5AA45D97"/>
    <w:rsid w:val="5BBF61B6"/>
    <w:rsid w:val="62484516"/>
    <w:rsid w:val="6CB41E20"/>
    <w:rsid w:val="6E0C43BB"/>
    <w:rsid w:val="713A2FED"/>
    <w:rsid w:val="751356C1"/>
    <w:rsid w:val="77CC2DEE"/>
    <w:rsid w:val="7D3C176C"/>
    <w:rsid w:val="7F3E5C19"/>
    <w:rsid w:val="A0FDE109"/>
    <w:rsid w:val="E3FBE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1285</Words>
  <Characters>1389</Characters>
  <Lines>0</Lines>
  <Paragraphs>0</Paragraphs>
  <TotalTime>4</TotalTime>
  <ScaleCrop>false</ScaleCrop>
  <LinksUpToDate>false</LinksUpToDate>
  <CharactersWithSpaces>1393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2022-09-05T17:41:00Z</dcterms:created>
  <dc:creator>Administrator</dc:creator>
  <cp:lastModifiedBy>xjkp</cp:lastModifiedBy>
  <dcterms:modified xsi:type="dcterms:W3CDTF">2022-10-13T10:31:39Z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F512F087076B491384549B7A52BDA996</vt:lpwstr>
  </property>
</Properties>
</file>