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i w:val="0"/>
          <w:color w:val="000000"/>
          <w:kern w:val="0"/>
          <w:sz w:val="32"/>
          <w:szCs w:val="32"/>
          <w:u w:val="none"/>
          <w:lang w:val="en-US" w:eastAsia="zh-CN" w:bidi="ar"/>
        </w:rPr>
      </w:pPr>
      <w:bookmarkStart w:id="0" w:name="_GoBack"/>
      <w:r>
        <w:rPr>
          <w:rFonts w:hint="eastAsia" w:ascii="黑体" w:hAnsi="黑体" w:eastAsia="黑体" w:cs="黑体"/>
          <w:b w:val="0"/>
          <w:bCs/>
          <w:i w:val="0"/>
          <w:color w:val="000000"/>
          <w:kern w:val="0"/>
          <w:sz w:val="32"/>
          <w:szCs w:val="32"/>
          <w:u w:val="none"/>
          <w:lang w:val="en-US" w:eastAsia="zh-CN" w:bidi="ar"/>
        </w:rPr>
        <w:t>附件1</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i w:val="0"/>
          <w:color w:val="000000"/>
          <w:kern w:val="0"/>
          <w:sz w:val="44"/>
          <w:szCs w:val="44"/>
          <w:u w:val="none"/>
          <w:lang w:val="en-US" w:eastAsia="zh-CN" w:bidi="ar"/>
        </w:rPr>
        <w:t>2023年度岳阳市度基础研究项目验收清单</w:t>
      </w:r>
    </w:p>
    <w:tbl>
      <w:tblPr>
        <w:tblStyle w:val="6"/>
        <w:tblW w:w="139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9"/>
        <w:gridCol w:w="6403"/>
        <w:gridCol w:w="3520"/>
        <w:gridCol w:w="1733"/>
        <w:gridCol w:w="1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64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3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项目承担单位</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项目负责人</w:t>
            </w:r>
          </w:p>
        </w:tc>
        <w:tc>
          <w:tcPr>
            <w:tcW w:w="1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单位属地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潇湘科技要素大市场岳阳分市场建设</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湖南海凌科技企业孵化器有限公司</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何泗凌</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岳阳楼区信息综合服务平台建设 </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岳阳楼区民营经济服务中心</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陈</w:t>
            </w:r>
            <w:r>
              <w:rPr>
                <w:rFonts w:hint="eastAsia" w:ascii="宋体" w:hAnsi="宋体" w:eastAsia="宋体" w:cs="宋体"/>
                <w:i w:val="0"/>
                <w:color w:val="000000"/>
                <w:sz w:val="24"/>
                <w:szCs w:val="24"/>
                <w:u w:val="none"/>
                <w:lang w:val="en-US" w:eastAsia="zh-CN"/>
              </w:rPr>
              <w:t xml:space="preserve"> </w:t>
            </w:r>
            <w:r>
              <w:rPr>
                <w:rFonts w:hint="eastAsia" w:ascii="宋体" w:hAnsi="宋体" w:eastAsia="宋体" w:cs="宋体"/>
                <w:i w:val="0"/>
                <w:color w:val="000000"/>
                <w:sz w:val="24"/>
                <w:szCs w:val="24"/>
                <w:u w:val="none"/>
                <w:lang w:eastAsia="zh-CN"/>
              </w:rPr>
              <w:t>燕</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岳阳楼区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中小企业公共服务平台建设</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岳阳市云溪区科技服务中心</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彭双利</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云溪区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君山区科技创业服务平台建设 </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君山区科技创业服务中心</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周</w:t>
            </w:r>
            <w:r>
              <w:rPr>
                <w:rFonts w:hint="eastAsia" w:ascii="宋体" w:hAnsi="宋体" w:eastAsia="宋体" w:cs="宋体"/>
                <w:i w:val="0"/>
                <w:color w:val="000000"/>
                <w:sz w:val="24"/>
                <w:szCs w:val="24"/>
                <w:u w:val="none"/>
                <w:lang w:val="en-US" w:eastAsia="zh-CN"/>
              </w:rPr>
              <w:t xml:space="preserve"> </w:t>
            </w:r>
            <w:r>
              <w:rPr>
                <w:rFonts w:hint="eastAsia" w:ascii="宋体" w:hAnsi="宋体" w:eastAsia="宋体" w:cs="宋体"/>
                <w:i w:val="0"/>
                <w:color w:val="000000"/>
                <w:sz w:val="24"/>
                <w:szCs w:val="24"/>
                <w:u w:val="none"/>
                <w:lang w:eastAsia="zh-CN"/>
              </w:rPr>
              <w:t>旭</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君山区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新型铝液在线智能除气与净化成套设备研制</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湖南华科机械有限公司</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赵国栋</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君山区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6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光甘草定对大鼠脓毒血症的作用</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湖南理工学院</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 岸</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6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工业企业清洁生产技术研究</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湖南泰天环保科技有限公司</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 凌</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6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国家级星创天地平台创建</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湖南天下洞庭屈原粮食购销有限公司</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钟卫军</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屈原管理区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6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咖啡因在热敏材料中的应用研究</w:t>
            </w:r>
          </w:p>
        </w:tc>
        <w:tc>
          <w:tcPr>
            <w:tcW w:w="35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湖南洋韬材料科技有限公司</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陈洋波</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10</w:t>
            </w:r>
          </w:p>
        </w:tc>
        <w:tc>
          <w:tcPr>
            <w:tcW w:w="6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东北黑峰与意大利峰繁殖二代技术推广</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君山花野蜂业有限公司</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李志雄</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君山区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11</w:t>
            </w:r>
          </w:p>
        </w:tc>
        <w:tc>
          <w:tcPr>
            <w:tcW w:w="6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老年股骨颈骨折行髋关节置换术配合中药治疗85例疗效观察</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岳阳康达骨伤医院</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张新明</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6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抽式面巾纸改造技术研究</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岳阳楼区金鹰纸业有限公司</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汤寅辉</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w:t>
            </w:r>
          </w:p>
        </w:tc>
        <w:tc>
          <w:tcPr>
            <w:tcW w:w="6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滨湖水牛种质资源保种关健技术研究</w:t>
            </w:r>
          </w:p>
        </w:tc>
        <w:tc>
          <w:tcPr>
            <w:tcW w:w="35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岳阳山河农林科技发展有限公司</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李茂春</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14</w:t>
            </w:r>
          </w:p>
        </w:tc>
        <w:tc>
          <w:tcPr>
            <w:tcW w:w="6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新型非生物型人工肝治疗研究</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岳阳市二人民医院</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 聃</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15</w:t>
            </w:r>
          </w:p>
        </w:tc>
        <w:tc>
          <w:tcPr>
            <w:tcW w:w="6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4-甲氧基黄檀醌介导NF-kB抑制食管癌的分子机制研究</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岳阳市妇幼保健院</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黎 珊</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16</w:t>
            </w:r>
          </w:p>
        </w:tc>
        <w:tc>
          <w:tcPr>
            <w:tcW w:w="6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洞庭湖区蔬菜土壤重金属污染修复试验</w:t>
            </w:r>
          </w:p>
        </w:tc>
        <w:tc>
          <w:tcPr>
            <w:tcW w:w="3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岳阳市老年科协</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涂家明</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君山区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17</w:t>
            </w:r>
          </w:p>
        </w:tc>
        <w:tc>
          <w:tcPr>
            <w:tcW w:w="6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艾叶熏条在防治“非洲瘟疫”中的研究</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岳阳市唐盛生物科技有限公司</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唐 龙</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岳阳楼区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18</w:t>
            </w:r>
          </w:p>
        </w:tc>
        <w:tc>
          <w:tcPr>
            <w:tcW w:w="6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阿替普酶联合阿加曲班治疗急性脑梗死的疗效研究</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岳阳市一人民医院</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李罗青 </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19</w:t>
            </w:r>
          </w:p>
        </w:tc>
        <w:tc>
          <w:tcPr>
            <w:tcW w:w="64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岳阳地区人群HTLV感染状况研究</w:t>
            </w:r>
          </w:p>
        </w:tc>
        <w:tc>
          <w:tcPr>
            <w:tcW w:w="35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岳阳市中心血站</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 昂</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6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岳阳地区幽门螺旋杆菌检出率与上消化道疾病相关性分析研究</w:t>
            </w:r>
          </w:p>
        </w:tc>
        <w:tc>
          <w:tcPr>
            <w:tcW w:w="3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岳阳市中医院</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李路迢</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64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药用植物干细胞的培养与应用研究</w:t>
            </w:r>
          </w:p>
        </w:tc>
        <w:tc>
          <w:tcPr>
            <w:tcW w:w="35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岳阳职业技术学院</w:t>
            </w:r>
          </w:p>
        </w:tc>
        <w:tc>
          <w:tcPr>
            <w:tcW w:w="17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陈双秀</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市本级</w:t>
            </w:r>
          </w:p>
        </w:tc>
      </w:tr>
    </w:tbl>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2023年度岳阳市科技计划项目验收清单（重大专项）</w:t>
      </w:r>
    </w:p>
    <w:tbl>
      <w:tblPr>
        <w:tblStyle w:val="6"/>
        <w:tblpPr w:leftFromText="180" w:rightFromText="180" w:vertAnchor="text" w:horzAnchor="page" w:tblpXSpec="center" w:tblpY="715"/>
        <w:tblOverlap w:val="never"/>
        <w:tblW w:w="13983"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
      <w:tblGrid>
        <w:gridCol w:w="838"/>
        <w:gridCol w:w="5850"/>
        <w:gridCol w:w="4432"/>
        <w:gridCol w:w="1200"/>
        <w:gridCol w:w="1663"/>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794" w:hRule="atLeast"/>
          <w:jc w:val="center"/>
        </w:trPr>
        <w:tc>
          <w:tcPr>
            <w:tcW w:w="838" w:type="dxa"/>
            <w:tcBorders>
              <w:top w:val="outset" w:color="000000" w:sz="6" w:space="0"/>
              <w:left w:val="outset" w:color="000000" w:sz="6" w:space="0"/>
              <w:bottom w:val="outset" w:color="000000" w:sz="6" w:space="0"/>
              <w:right w:val="outset" w:color="000000" w:sz="6" w:space="0"/>
            </w:tcBorders>
            <w:noWrap w:val="0"/>
            <w:vAlign w:val="center"/>
          </w:tcPr>
          <w:p>
            <w:pPr>
              <w:pStyle w:val="5"/>
              <w:keepNext w:val="0"/>
              <w:keepLines w:val="0"/>
              <w:widowControl/>
              <w:suppressLineNumbers w:val="0"/>
              <w:spacing w:before="0" w:beforeAutospacing="0" w:after="0" w:afterAutospacing="0" w:line="33" w:lineRule="atLeast"/>
              <w:ind w:left="0" w:leftChars="0" w:right="0" w:rightChars="0"/>
              <w:jc w:val="center"/>
              <w:rPr>
                <w:rFonts w:hint="eastAsia" w:ascii="宋体" w:hAnsi="宋体" w:eastAsia="宋体" w:cs="宋体"/>
                <w:b/>
                <w:bCs/>
                <w:kern w:val="0"/>
                <w:sz w:val="24"/>
                <w:szCs w:val="24"/>
                <w:lang w:val="en-US" w:eastAsia="zh-CN" w:bidi="ar"/>
              </w:rPr>
            </w:pPr>
            <w:r>
              <w:rPr>
                <w:rFonts w:hint="eastAsia" w:ascii="宋体" w:hAnsi="宋体" w:eastAsia="宋体" w:cs="宋体"/>
                <w:b/>
                <w:bCs/>
                <w:color w:val="000000"/>
                <w:sz w:val="24"/>
                <w:szCs w:val="24"/>
              </w:rPr>
              <w:t>序号</w:t>
            </w:r>
          </w:p>
        </w:tc>
        <w:tc>
          <w:tcPr>
            <w:tcW w:w="5850" w:type="dxa"/>
            <w:tcBorders>
              <w:top w:val="outset" w:color="000000" w:sz="6" w:space="0"/>
              <w:left w:val="outset" w:color="000000" w:sz="6" w:space="0"/>
              <w:bottom w:val="outset" w:color="000000" w:sz="6" w:space="0"/>
              <w:right w:val="outset" w:color="000000" w:sz="6" w:space="0"/>
            </w:tcBorders>
            <w:noWrap w:val="0"/>
            <w:vAlign w:val="center"/>
          </w:tcPr>
          <w:p>
            <w:pPr>
              <w:pStyle w:val="5"/>
              <w:keepNext w:val="0"/>
              <w:keepLines w:val="0"/>
              <w:widowControl/>
              <w:suppressLineNumbers w:val="0"/>
              <w:spacing w:before="0" w:beforeAutospacing="0" w:after="0" w:afterAutospacing="0" w:line="33" w:lineRule="atLeast"/>
              <w:ind w:left="0" w:leftChars="0" w:right="0" w:rightChars="0"/>
              <w:jc w:val="center"/>
              <w:rPr>
                <w:rFonts w:hint="eastAsia" w:ascii="宋体" w:hAnsi="宋体" w:eastAsia="宋体" w:cs="宋体"/>
                <w:b/>
                <w:bCs/>
                <w:kern w:val="0"/>
                <w:sz w:val="24"/>
                <w:szCs w:val="24"/>
                <w:lang w:val="en-US" w:eastAsia="zh-CN" w:bidi="ar"/>
              </w:rPr>
            </w:pPr>
            <w:r>
              <w:rPr>
                <w:rFonts w:hint="eastAsia" w:ascii="宋体" w:hAnsi="宋体" w:eastAsia="宋体" w:cs="宋体"/>
                <w:b/>
                <w:bCs/>
                <w:color w:val="000000"/>
                <w:sz w:val="24"/>
                <w:szCs w:val="24"/>
              </w:rPr>
              <w:t>项目名称</w:t>
            </w:r>
          </w:p>
        </w:tc>
        <w:tc>
          <w:tcPr>
            <w:tcW w:w="4432" w:type="dxa"/>
            <w:tcBorders>
              <w:top w:val="outset" w:color="000000" w:sz="6" w:space="0"/>
              <w:left w:val="outset" w:color="000000" w:sz="6" w:space="0"/>
              <w:bottom w:val="outset" w:color="000000" w:sz="6" w:space="0"/>
              <w:right w:val="outset" w:color="000000" w:sz="6" w:space="0"/>
            </w:tcBorders>
            <w:noWrap w:val="0"/>
            <w:vAlign w:val="center"/>
          </w:tcPr>
          <w:p>
            <w:pPr>
              <w:pStyle w:val="5"/>
              <w:keepNext w:val="0"/>
              <w:keepLines w:val="0"/>
              <w:widowControl/>
              <w:suppressLineNumbers w:val="0"/>
              <w:spacing w:before="0" w:beforeAutospacing="0" w:after="0" w:afterAutospacing="0" w:line="33" w:lineRule="atLeast"/>
              <w:ind w:left="0" w:leftChars="0" w:right="0" w:rightChars="0"/>
              <w:jc w:val="center"/>
              <w:rPr>
                <w:rFonts w:hint="eastAsia" w:ascii="宋体" w:hAnsi="宋体" w:eastAsia="宋体" w:cs="宋体"/>
                <w:b/>
                <w:bCs/>
                <w:kern w:val="0"/>
                <w:sz w:val="24"/>
                <w:szCs w:val="24"/>
                <w:lang w:val="en-US" w:eastAsia="zh-CN" w:bidi="ar"/>
              </w:rPr>
            </w:pPr>
            <w:r>
              <w:rPr>
                <w:rFonts w:hint="eastAsia" w:ascii="宋体" w:hAnsi="宋体" w:eastAsia="宋体" w:cs="宋体"/>
                <w:b/>
                <w:bCs/>
                <w:color w:val="000000"/>
                <w:sz w:val="24"/>
                <w:szCs w:val="24"/>
                <w:lang w:val="en-US" w:eastAsia="zh-CN"/>
              </w:rPr>
              <w:t>项目承担单位</w:t>
            </w:r>
          </w:p>
        </w:tc>
        <w:tc>
          <w:tcPr>
            <w:tcW w:w="1200" w:type="dxa"/>
            <w:tcBorders>
              <w:top w:val="outset" w:color="000000" w:sz="6" w:space="0"/>
              <w:left w:val="outset" w:color="000000" w:sz="6" w:space="0"/>
              <w:bottom w:val="outset" w:color="000000" w:sz="6" w:space="0"/>
              <w:right w:val="outset" w:color="000000" w:sz="6" w:space="0"/>
            </w:tcBorders>
            <w:noWrap w:val="0"/>
            <w:vAlign w:val="center"/>
          </w:tcPr>
          <w:p>
            <w:pPr>
              <w:pStyle w:val="5"/>
              <w:keepNext w:val="0"/>
              <w:keepLines w:val="0"/>
              <w:widowControl/>
              <w:suppressLineNumbers w:val="0"/>
              <w:spacing w:before="0" w:beforeAutospacing="0" w:after="0" w:afterAutospacing="0" w:line="33" w:lineRule="atLeast"/>
              <w:ind w:left="0" w:leftChars="0" w:right="0" w:rightChars="0"/>
              <w:jc w:val="center"/>
              <w:rPr>
                <w:rFonts w:hint="eastAsia" w:ascii="宋体" w:hAnsi="宋体" w:eastAsia="宋体" w:cs="宋体"/>
                <w:b/>
                <w:bCs/>
                <w:kern w:val="0"/>
                <w:sz w:val="24"/>
                <w:szCs w:val="24"/>
                <w:lang w:val="en-US" w:eastAsia="zh-CN" w:bidi="ar"/>
              </w:rPr>
            </w:pPr>
            <w:r>
              <w:rPr>
                <w:rFonts w:hint="eastAsia" w:ascii="宋体" w:hAnsi="宋体" w:eastAsia="宋体" w:cs="宋体"/>
                <w:b/>
                <w:bCs/>
                <w:color w:val="000000"/>
                <w:sz w:val="24"/>
                <w:szCs w:val="24"/>
              </w:rPr>
              <w:t>推荐单位</w:t>
            </w:r>
          </w:p>
        </w:tc>
        <w:tc>
          <w:tcPr>
            <w:tcW w:w="1663" w:type="dxa"/>
            <w:tcBorders>
              <w:top w:val="outset" w:color="000000" w:sz="6" w:space="0"/>
              <w:left w:val="outset" w:color="000000" w:sz="6" w:space="0"/>
              <w:bottom w:val="outset" w:color="000000" w:sz="6" w:space="0"/>
              <w:right w:val="outset" w:color="000000" w:sz="6" w:space="0"/>
            </w:tcBorders>
            <w:noWrap w:val="0"/>
            <w:vAlign w:val="center"/>
          </w:tcPr>
          <w:p>
            <w:pPr>
              <w:pStyle w:val="5"/>
              <w:keepNext w:val="0"/>
              <w:keepLines w:val="0"/>
              <w:widowControl/>
              <w:suppressLineNumbers w:val="0"/>
              <w:spacing w:before="0" w:beforeAutospacing="0" w:after="0" w:afterAutospacing="0" w:line="33" w:lineRule="atLeast"/>
              <w:ind w:left="0" w:leftChars="0" w:right="0" w:rightChars="0"/>
              <w:jc w:val="center"/>
              <w:rPr>
                <w:rFonts w:hint="eastAsia" w:ascii="宋体" w:hAnsi="宋体" w:eastAsia="宋体" w:cs="宋体"/>
                <w:b/>
                <w:bCs/>
                <w:kern w:val="0"/>
                <w:sz w:val="24"/>
                <w:szCs w:val="24"/>
                <w:lang w:val="en-US" w:eastAsia="zh-CN" w:bidi="ar"/>
              </w:rPr>
            </w:pPr>
            <w:r>
              <w:rPr>
                <w:rFonts w:hint="eastAsia" w:ascii="宋体" w:hAnsi="宋体" w:eastAsia="宋体" w:cs="宋体"/>
                <w:b/>
                <w:bCs/>
                <w:color w:val="000000"/>
                <w:sz w:val="24"/>
                <w:szCs w:val="24"/>
              </w:rPr>
              <w:t>技术负责人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794" w:hRule="exact"/>
          <w:jc w:val="center"/>
        </w:trPr>
        <w:tc>
          <w:tcPr>
            <w:tcW w:w="838" w:type="dxa"/>
            <w:tcBorders>
              <w:top w:val="outset" w:color="000000" w:sz="6" w:space="0"/>
              <w:left w:val="outset" w:color="000000" w:sz="6" w:space="0"/>
              <w:bottom w:val="outset" w:color="000000" w:sz="6" w:space="0"/>
              <w:right w:val="outset" w:color="000000" w:sz="6" w:space="0"/>
            </w:tcBorders>
            <w:noWrap w:val="0"/>
            <w:vAlign w:val="center"/>
          </w:tcPr>
          <w:p>
            <w:pPr>
              <w:pStyle w:val="5"/>
              <w:keepNext w:val="0"/>
              <w:keepLines w:val="0"/>
              <w:widowControl/>
              <w:suppressLineNumbers w:val="0"/>
              <w:spacing w:before="0" w:beforeAutospacing="0" w:after="0" w:afterAutospacing="0" w:line="33" w:lineRule="atLeas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p>
        </w:tc>
        <w:tc>
          <w:tcPr>
            <w:tcW w:w="5850" w:type="dxa"/>
            <w:tcBorders>
              <w:top w:val="outset" w:color="000000" w:sz="6" w:space="0"/>
              <w:left w:val="outset" w:color="000000" w:sz="6" w:space="0"/>
              <w:bottom w:val="outset" w:color="000000" w:sz="6" w:space="0"/>
              <w:right w:val="outset" w:color="000000" w:sz="6" w:space="0"/>
            </w:tcBorders>
            <w:noWrap w:val="0"/>
            <w:vAlign w:val="center"/>
          </w:tcPr>
          <w:p>
            <w:pPr>
              <w:pStyle w:val="5"/>
              <w:keepNext w:val="0"/>
              <w:keepLines w:val="0"/>
              <w:widowControl/>
              <w:suppressLineNumbers w:val="0"/>
              <w:spacing w:before="0" w:beforeAutospacing="0" w:after="0" w:afterAutospacing="0" w:line="33"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军民两用超耐久性橡胶密封圈研发及产业化</w:t>
            </w:r>
          </w:p>
        </w:tc>
        <w:tc>
          <w:tcPr>
            <w:tcW w:w="4432" w:type="dxa"/>
            <w:tcBorders>
              <w:top w:val="outset" w:color="000000" w:sz="6" w:space="0"/>
              <w:left w:val="outset" w:color="000000" w:sz="6" w:space="0"/>
              <w:bottom w:val="outset" w:color="000000" w:sz="6" w:space="0"/>
              <w:right w:val="outset" w:color="000000" w:sz="6" w:space="0"/>
            </w:tcBorders>
            <w:noWrap w:val="0"/>
            <w:vAlign w:val="center"/>
          </w:tcPr>
          <w:p>
            <w:pPr>
              <w:pStyle w:val="5"/>
              <w:keepNext w:val="0"/>
              <w:keepLines w:val="0"/>
              <w:widowControl/>
              <w:suppressLineNumbers w:val="0"/>
              <w:spacing w:before="0" w:beforeAutospacing="0" w:after="0" w:afterAutospacing="0" w:line="33"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际华三五一七橡胶制品有限公司</w:t>
            </w:r>
          </w:p>
        </w:tc>
        <w:tc>
          <w:tcPr>
            <w:tcW w:w="1200" w:type="dxa"/>
            <w:tcBorders>
              <w:top w:val="outset" w:color="000000" w:sz="6" w:space="0"/>
              <w:left w:val="outset" w:color="000000" w:sz="6" w:space="0"/>
              <w:bottom w:val="outset" w:color="000000" w:sz="6" w:space="0"/>
              <w:right w:val="outset" w:color="000000" w:sz="6" w:space="0"/>
            </w:tcBorders>
            <w:noWrap w:val="0"/>
            <w:vAlign w:val="center"/>
          </w:tcPr>
          <w:p>
            <w:pPr>
              <w:pStyle w:val="5"/>
              <w:keepNext w:val="0"/>
              <w:keepLines w:val="0"/>
              <w:widowControl/>
              <w:suppressLineNumbers w:val="0"/>
              <w:spacing w:before="0" w:beforeAutospacing="0" w:after="0" w:afterAutospacing="0" w:line="33"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新港区</w:t>
            </w:r>
          </w:p>
        </w:tc>
        <w:tc>
          <w:tcPr>
            <w:tcW w:w="1663" w:type="dxa"/>
            <w:tcBorders>
              <w:top w:val="outset" w:color="000000" w:sz="6" w:space="0"/>
              <w:left w:val="outset" w:color="000000" w:sz="6" w:space="0"/>
              <w:bottom w:val="outset" w:color="000000" w:sz="6" w:space="0"/>
              <w:right w:val="outset" w:color="000000" w:sz="6" w:space="0"/>
            </w:tcBorders>
            <w:noWrap w:val="0"/>
            <w:vAlign w:val="center"/>
          </w:tcPr>
          <w:p>
            <w:pPr>
              <w:pStyle w:val="5"/>
              <w:keepNext w:val="0"/>
              <w:keepLines w:val="0"/>
              <w:widowControl/>
              <w:suppressLineNumbers w:val="0"/>
              <w:spacing w:before="0" w:beforeAutospacing="0" w:after="0" w:afterAutospacing="0" w:line="33" w:lineRule="atLeas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刘</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晖</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794" w:hRule="exact"/>
          <w:jc w:val="center"/>
        </w:trPr>
        <w:tc>
          <w:tcPr>
            <w:tcW w:w="838" w:type="dxa"/>
            <w:tcBorders>
              <w:top w:val="outset" w:color="000000" w:sz="6" w:space="0"/>
              <w:left w:val="outset" w:color="000000" w:sz="6" w:space="0"/>
              <w:bottom w:val="outset" w:color="000000" w:sz="6" w:space="0"/>
              <w:right w:val="outset" w:color="000000" w:sz="6" w:space="0"/>
            </w:tcBorders>
            <w:noWrap w:val="0"/>
            <w:vAlign w:val="center"/>
          </w:tcPr>
          <w:p>
            <w:pPr>
              <w:pStyle w:val="5"/>
              <w:keepNext w:val="0"/>
              <w:keepLines w:val="0"/>
              <w:widowControl/>
              <w:suppressLineNumbers w:val="0"/>
              <w:spacing w:before="0" w:beforeAutospacing="0" w:after="0" w:afterAutospacing="0" w:line="33" w:lineRule="atLeas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5850" w:type="dxa"/>
            <w:tcBorders>
              <w:top w:val="outset" w:color="000000" w:sz="6" w:space="0"/>
              <w:left w:val="outset" w:color="000000" w:sz="6" w:space="0"/>
              <w:bottom w:val="outset" w:color="000000" w:sz="6" w:space="0"/>
              <w:right w:val="outset" w:color="000000" w:sz="6" w:space="0"/>
            </w:tcBorders>
            <w:noWrap w:val="0"/>
            <w:vAlign w:val="center"/>
          </w:tcPr>
          <w:p>
            <w:pPr>
              <w:pStyle w:val="5"/>
              <w:keepNext w:val="0"/>
              <w:keepLines w:val="0"/>
              <w:widowControl/>
              <w:suppressLineNumbers w:val="0"/>
              <w:spacing w:before="0" w:beforeAutospacing="0" w:after="0" w:afterAutospacing="0" w:line="33"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多维矢量电磁搅拌成套系统的开发与应用</w:t>
            </w:r>
          </w:p>
        </w:tc>
        <w:tc>
          <w:tcPr>
            <w:tcW w:w="4432" w:type="dxa"/>
            <w:tcBorders>
              <w:top w:val="outset" w:color="000000" w:sz="6" w:space="0"/>
              <w:left w:val="outset" w:color="000000" w:sz="6" w:space="0"/>
              <w:bottom w:val="outset" w:color="000000" w:sz="6" w:space="0"/>
              <w:right w:val="outset" w:color="000000" w:sz="6" w:space="0"/>
            </w:tcBorders>
            <w:noWrap w:val="0"/>
            <w:vAlign w:val="center"/>
          </w:tcPr>
          <w:p>
            <w:pPr>
              <w:pStyle w:val="5"/>
              <w:keepNext w:val="0"/>
              <w:keepLines w:val="0"/>
              <w:widowControl/>
              <w:suppressLineNumbers w:val="0"/>
              <w:spacing w:before="0" w:beforeAutospacing="0" w:after="0" w:afterAutospacing="0" w:line="33"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湖南中科电气股份有限公司</w:t>
            </w:r>
          </w:p>
        </w:tc>
        <w:tc>
          <w:tcPr>
            <w:tcW w:w="1200" w:type="dxa"/>
            <w:tcBorders>
              <w:top w:val="outset" w:color="000000" w:sz="6" w:space="0"/>
              <w:left w:val="outset" w:color="000000" w:sz="6" w:space="0"/>
              <w:bottom w:val="outset" w:color="000000" w:sz="6" w:space="0"/>
              <w:right w:val="outset" w:color="000000" w:sz="6" w:space="0"/>
            </w:tcBorders>
            <w:noWrap w:val="0"/>
            <w:vAlign w:val="center"/>
          </w:tcPr>
          <w:p>
            <w:pPr>
              <w:pStyle w:val="5"/>
              <w:keepNext w:val="0"/>
              <w:keepLines w:val="0"/>
              <w:widowControl/>
              <w:suppressLineNumbers w:val="0"/>
              <w:spacing w:before="0" w:beforeAutospacing="0" w:after="0" w:afterAutospacing="0" w:line="33"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经开</w:t>
            </w:r>
            <w:r>
              <w:rPr>
                <w:rFonts w:hint="eastAsia" w:ascii="宋体" w:hAnsi="宋体" w:eastAsia="宋体" w:cs="宋体"/>
                <w:color w:val="auto"/>
                <w:sz w:val="24"/>
                <w:szCs w:val="24"/>
              </w:rPr>
              <w:t>区</w:t>
            </w:r>
          </w:p>
        </w:tc>
        <w:tc>
          <w:tcPr>
            <w:tcW w:w="1663" w:type="dxa"/>
            <w:tcBorders>
              <w:top w:val="outset" w:color="000000" w:sz="6" w:space="0"/>
              <w:left w:val="outset" w:color="000000" w:sz="6" w:space="0"/>
              <w:bottom w:val="outset" w:color="000000" w:sz="6" w:space="0"/>
              <w:right w:val="outset" w:color="000000" w:sz="6" w:space="0"/>
            </w:tcBorders>
            <w:noWrap w:val="0"/>
            <w:vAlign w:val="center"/>
          </w:tcPr>
          <w:p>
            <w:pPr>
              <w:pStyle w:val="5"/>
              <w:keepNext w:val="0"/>
              <w:keepLines w:val="0"/>
              <w:widowControl/>
              <w:suppressLineNumbers w:val="0"/>
              <w:spacing w:before="0" w:beforeAutospacing="0" w:after="0" w:afterAutospacing="0" w:line="33" w:lineRule="atLeas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794" w:hRule="exact"/>
          <w:jc w:val="center"/>
        </w:trPr>
        <w:tc>
          <w:tcPr>
            <w:tcW w:w="838" w:type="dxa"/>
            <w:tcBorders>
              <w:top w:val="outset" w:color="000000" w:sz="6" w:space="0"/>
              <w:left w:val="outset" w:color="000000" w:sz="6" w:space="0"/>
              <w:bottom w:val="outset" w:color="000000" w:sz="6" w:space="0"/>
              <w:right w:val="outset" w:color="000000" w:sz="6" w:space="0"/>
            </w:tcBorders>
            <w:noWrap w:val="0"/>
            <w:vAlign w:val="center"/>
          </w:tcPr>
          <w:p>
            <w:pPr>
              <w:pStyle w:val="5"/>
              <w:keepNext w:val="0"/>
              <w:keepLines w:val="0"/>
              <w:widowControl/>
              <w:suppressLineNumbers w:val="0"/>
              <w:spacing w:before="0" w:beforeAutospacing="0" w:after="0" w:afterAutospacing="0" w:line="33" w:lineRule="atLeas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5850" w:type="dxa"/>
            <w:tcBorders>
              <w:top w:val="outset" w:color="000000" w:sz="6" w:space="0"/>
              <w:left w:val="outset" w:color="000000" w:sz="6" w:space="0"/>
              <w:bottom w:val="outset" w:color="000000" w:sz="6" w:space="0"/>
              <w:right w:val="outset" w:color="000000" w:sz="6" w:space="0"/>
            </w:tcBorders>
            <w:noWrap w:val="0"/>
            <w:vAlign w:val="center"/>
          </w:tcPr>
          <w:p>
            <w:pPr>
              <w:pStyle w:val="5"/>
              <w:keepNext w:val="0"/>
              <w:keepLines w:val="0"/>
              <w:widowControl/>
              <w:suppressLineNumbers w:val="0"/>
              <w:spacing w:before="0" w:beforeAutospacing="0" w:after="0" w:afterAutospacing="0" w:line="33"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液相法改性纤维增强石膏整模艺术构件（FRG）关键技术研发与应用</w:t>
            </w:r>
          </w:p>
        </w:tc>
        <w:tc>
          <w:tcPr>
            <w:tcW w:w="4432" w:type="dxa"/>
            <w:tcBorders>
              <w:top w:val="outset" w:color="000000" w:sz="6" w:space="0"/>
              <w:left w:val="outset" w:color="000000" w:sz="6" w:space="0"/>
              <w:bottom w:val="outset" w:color="000000" w:sz="6" w:space="0"/>
              <w:right w:val="outset" w:color="000000" w:sz="6" w:space="0"/>
            </w:tcBorders>
            <w:noWrap w:val="0"/>
            <w:vAlign w:val="center"/>
          </w:tcPr>
          <w:p>
            <w:pPr>
              <w:pStyle w:val="5"/>
              <w:keepNext w:val="0"/>
              <w:keepLines w:val="0"/>
              <w:widowControl/>
              <w:suppressLineNumbers w:val="0"/>
              <w:spacing w:before="0" w:beforeAutospacing="0" w:after="0" w:afterAutospacing="0" w:line="33"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湖南金凤凰建材家居集成科技有限公司</w:t>
            </w:r>
          </w:p>
        </w:tc>
        <w:tc>
          <w:tcPr>
            <w:tcW w:w="1200" w:type="dxa"/>
            <w:tcBorders>
              <w:top w:val="outset" w:color="000000" w:sz="6" w:space="0"/>
              <w:left w:val="outset" w:color="000000" w:sz="6" w:space="0"/>
              <w:bottom w:val="outset" w:color="000000" w:sz="6" w:space="0"/>
              <w:right w:val="outset" w:color="000000" w:sz="6" w:space="0"/>
            </w:tcBorders>
            <w:noWrap w:val="0"/>
            <w:vAlign w:val="center"/>
          </w:tcPr>
          <w:p>
            <w:pPr>
              <w:pStyle w:val="5"/>
              <w:keepNext w:val="0"/>
              <w:keepLines w:val="0"/>
              <w:widowControl/>
              <w:suppressLineNumbers w:val="0"/>
              <w:spacing w:before="0" w:beforeAutospacing="0" w:after="0" w:afterAutospacing="0" w:line="33" w:lineRule="atLeas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平江县</w:t>
            </w:r>
          </w:p>
        </w:tc>
        <w:tc>
          <w:tcPr>
            <w:tcW w:w="1663" w:type="dxa"/>
            <w:tcBorders>
              <w:top w:val="outset" w:color="000000" w:sz="6" w:space="0"/>
              <w:left w:val="outset" w:color="000000" w:sz="6" w:space="0"/>
              <w:bottom w:val="outset" w:color="000000" w:sz="6" w:space="0"/>
              <w:right w:val="outset" w:color="000000" w:sz="6" w:space="0"/>
            </w:tcBorders>
            <w:noWrap w:val="0"/>
            <w:vAlign w:val="center"/>
          </w:tcPr>
          <w:p>
            <w:pPr>
              <w:pStyle w:val="5"/>
              <w:keepNext w:val="0"/>
              <w:keepLines w:val="0"/>
              <w:widowControl/>
              <w:suppressLineNumbers w:val="0"/>
              <w:spacing w:before="0" w:beforeAutospacing="0" w:after="0" w:afterAutospacing="0" w:line="33" w:lineRule="atLeas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余尚勇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794" w:hRule="exact"/>
          <w:jc w:val="center"/>
        </w:trPr>
        <w:tc>
          <w:tcPr>
            <w:tcW w:w="838" w:type="dxa"/>
            <w:tcBorders>
              <w:top w:val="outset" w:color="000000" w:sz="6" w:space="0"/>
              <w:left w:val="outset" w:color="000000" w:sz="6" w:space="0"/>
              <w:bottom w:val="outset" w:color="000000" w:sz="6" w:space="0"/>
              <w:right w:val="outset" w:color="000000" w:sz="6" w:space="0"/>
            </w:tcBorders>
            <w:noWrap w:val="0"/>
            <w:vAlign w:val="center"/>
          </w:tcPr>
          <w:p>
            <w:pPr>
              <w:pStyle w:val="5"/>
              <w:keepNext w:val="0"/>
              <w:keepLines w:val="0"/>
              <w:widowControl/>
              <w:suppressLineNumbers w:val="0"/>
              <w:spacing w:before="0" w:beforeAutospacing="0" w:after="0" w:afterAutospacing="0" w:line="33" w:lineRule="atLeas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5850" w:type="dxa"/>
            <w:tcBorders>
              <w:top w:val="outset" w:color="000000" w:sz="6" w:space="0"/>
              <w:left w:val="outset" w:color="000000" w:sz="6" w:space="0"/>
              <w:bottom w:val="outset" w:color="000000" w:sz="6" w:space="0"/>
              <w:right w:val="outset" w:color="000000" w:sz="6" w:space="0"/>
            </w:tcBorders>
            <w:noWrap w:val="0"/>
            <w:vAlign w:val="center"/>
          </w:tcPr>
          <w:p>
            <w:pPr>
              <w:pStyle w:val="5"/>
              <w:keepNext w:val="0"/>
              <w:keepLines w:val="0"/>
              <w:widowControl/>
              <w:suppressLineNumbers w:val="0"/>
              <w:spacing w:before="0" w:beforeAutospacing="0" w:after="0" w:afterAutospacing="0" w:line="33"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君山蔬菜科技园高品质辣椒绿色高效栽培技术集成研究与推广</w:t>
            </w:r>
          </w:p>
        </w:tc>
        <w:tc>
          <w:tcPr>
            <w:tcW w:w="4432" w:type="dxa"/>
            <w:tcBorders>
              <w:top w:val="outset" w:color="000000" w:sz="6" w:space="0"/>
              <w:left w:val="outset" w:color="000000" w:sz="6" w:space="0"/>
              <w:bottom w:val="outset" w:color="000000" w:sz="6" w:space="0"/>
              <w:right w:val="outset" w:color="000000" w:sz="6" w:space="0"/>
            </w:tcBorders>
            <w:noWrap w:val="0"/>
            <w:vAlign w:val="center"/>
          </w:tcPr>
          <w:p>
            <w:pPr>
              <w:pStyle w:val="5"/>
              <w:keepNext w:val="0"/>
              <w:keepLines w:val="0"/>
              <w:widowControl/>
              <w:suppressLineNumbers w:val="0"/>
              <w:spacing w:before="0" w:beforeAutospacing="0" w:after="0" w:afterAutospacing="0" w:line="33"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湖南新泰和绿色农业集团有限公司</w:t>
            </w:r>
          </w:p>
        </w:tc>
        <w:tc>
          <w:tcPr>
            <w:tcW w:w="1200" w:type="dxa"/>
            <w:tcBorders>
              <w:top w:val="outset" w:color="000000" w:sz="6" w:space="0"/>
              <w:left w:val="outset" w:color="000000" w:sz="6" w:space="0"/>
              <w:bottom w:val="outset" w:color="000000" w:sz="6" w:space="0"/>
              <w:right w:val="outset" w:color="000000" w:sz="6" w:space="0"/>
            </w:tcBorders>
            <w:noWrap w:val="0"/>
            <w:vAlign w:val="center"/>
          </w:tcPr>
          <w:p>
            <w:pPr>
              <w:pStyle w:val="5"/>
              <w:keepNext w:val="0"/>
              <w:keepLines w:val="0"/>
              <w:widowControl/>
              <w:suppressLineNumbers w:val="0"/>
              <w:spacing w:before="0" w:beforeAutospacing="0" w:after="0" w:afterAutospacing="0" w:line="33" w:lineRule="atLeas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岳阳</w:t>
            </w:r>
            <w:r>
              <w:rPr>
                <w:rFonts w:hint="eastAsia" w:ascii="宋体" w:hAnsi="宋体" w:eastAsia="宋体" w:cs="宋体"/>
                <w:color w:val="auto"/>
                <w:sz w:val="24"/>
                <w:szCs w:val="24"/>
                <w:lang w:eastAsia="zh-CN"/>
              </w:rPr>
              <w:t>楼区</w:t>
            </w:r>
          </w:p>
        </w:tc>
        <w:tc>
          <w:tcPr>
            <w:tcW w:w="1663" w:type="dxa"/>
            <w:tcBorders>
              <w:top w:val="outset" w:color="000000" w:sz="6" w:space="0"/>
              <w:left w:val="outset" w:color="000000" w:sz="6" w:space="0"/>
              <w:bottom w:val="outset" w:color="000000" w:sz="6" w:space="0"/>
              <w:right w:val="outset" w:color="000000" w:sz="6" w:space="0"/>
            </w:tcBorders>
            <w:noWrap w:val="0"/>
            <w:vAlign w:val="center"/>
          </w:tcPr>
          <w:p>
            <w:pPr>
              <w:pStyle w:val="5"/>
              <w:keepNext w:val="0"/>
              <w:keepLines w:val="0"/>
              <w:widowControl/>
              <w:suppressLineNumbers w:val="0"/>
              <w:spacing w:before="0" w:beforeAutospacing="0" w:after="0" w:afterAutospacing="0" w:line="33" w:lineRule="atLeas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吴丽君</w:t>
            </w:r>
          </w:p>
        </w:tc>
      </w:tr>
    </w:tbl>
    <w:p>
      <w:pPr>
        <w:pStyle w:val="2"/>
        <w:rPr>
          <w:rFonts w:hint="eastAsia" w:ascii="方正小标宋简体" w:hAnsi="方正小标宋简体" w:eastAsia="方正小标宋简体" w:cs="方正小标宋简体"/>
          <w:b w:val="0"/>
          <w:bCs w:val="0"/>
          <w:sz w:val="44"/>
          <w:szCs w:val="44"/>
          <w:lang w:val="en-US" w:eastAsia="zh-CN"/>
        </w:rPr>
      </w:pPr>
    </w:p>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pPr>
      <w:r>
        <w:rPr>
          <w:rFonts w:hint="eastAsia" w:ascii="方正小标宋简体" w:hAnsi="方正小标宋简体" w:eastAsia="方正小标宋简体" w:cs="方正小标宋简体"/>
          <w:sz w:val="44"/>
          <w:szCs w:val="44"/>
        </w:rPr>
        <w:t>2023年度科技型企业创新创业扶持资金项目验收清单</w:t>
      </w:r>
    </w:p>
    <w:tbl>
      <w:tblPr>
        <w:tblStyle w:val="6"/>
        <w:tblpPr w:leftFromText="180" w:rightFromText="180" w:vertAnchor="page" w:horzAnchor="page" w:tblpXSpec="center" w:tblpY="2838"/>
        <w:tblOverlap w:val="never"/>
        <w:tblW w:w="138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8"/>
        <w:gridCol w:w="5776"/>
        <w:gridCol w:w="3825"/>
        <w:gridCol w:w="1920"/>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承担单位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lang w:val="en-US" w:eastAsia="zh-CN"/>
              </w:rPr>
              <w:t>项目负责人</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推荐单位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环境检测技术服务公共平台建设</w:t>
            </w:r>
          </w:p>
        </w:tc>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岳阳格物检测有限公司</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 凌</w:t>
            </w:r>
          </w:p>
        </w:tc>
        <w:tc>
          <w:tcPr>
            <w:tcW w:w="15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智慧园区云服务平台建设项目</w:t>
            </w:r>
          </w:p>
        </w:tc>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岳阳弘昱物流产业发展有限公司</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 阳</w:t>
            </w: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57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创客教育模式的研究和应用项目</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湖南梦想加创客教育科技有限公司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谭洪波</w:t>
            </w: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57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洞庭湖区湘莲生态种植与病虫害防治技术研究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岳阳嘉联生态农业股份有限公司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沈 容</w:t>
            </w:r>
          </w:p>
        </w:tc>
        <w:tc>
          <w:tcPr>
            <w:tcW w:w="15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君山区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气箱型脉冲除尘器的研究及应用</w:t>
            </w:r>
          </w:p>
        </w:tc>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岳阳市清风能源有限公司</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秦 峰 </w:t>
            </w:r>
          </w:p>
        </w:tc>
        <w:tc>
          <w:tcPr>
            <w:tcW w:w="158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岳阳楼区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基于UWB+GPS技术的化工园区人员安全管理系统的研发及应用</w:t>
            </w:r>
          </w:p>
        </w:tc>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湖南羲和科技有限公司</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 信</w:t>
            </w:r>
          </w:p>
        </w:tc>
        <w:tc>
          <w:tcPr>
            <w:tcW w:w="158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57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现代农业科技创新咨询服务项目</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湖南鑫业咨询策划有限公司</w:t>
            </w:r>
          </w:p>
        </w:tc>
        <w:tc>
          <w:tcPr>
            <w:tcW w:w="19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 然</w:t>
            </w:r>
          </w:p>
        </w:tc>
        <w:tc>
          <w:tcPr>
            <w:tcW w:w="158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高效环保型碳六织物三防整理剂研发</w:t>
            </w:r>
          </w:p>
        </w:tc>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湖南隆森化工有限公司</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邱 立</w:t>
            </w:r>
          </w:p>
        </w:tc>
        <w:tc>
          <w:tcPr>
            <w:tcW w:w="158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云溪区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新型食品、饲料添加剂的研发与产业化</w:t>
            </w:r>
          </w:p>
        </w:tc>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湖南辉达生物科技有限公司</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刘 辉 </w:t>
            </w:r>
          </w:p>
        </w:tc>
        <w:tc>
          <w:tcPr>
            <w:tcW w:w="158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锅炉密闭空间智能检测设备与控制系统的研发及应用</w:t>
            </w:r>
          </w:p>
        </w:tc>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槃汩工业技术（岳阳）有限公司</w:t>
            </w:r>
          </w:p>
        </w:tc>
        <w:tc>
          <w:tcPr>
            <w:tcW w:w="19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 鑫</w:t>
            </w:r>
          </w:p>
        </w:tc>
        <w:tc>
          <w:tcPr>
            <w:tcW w:w="15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新港区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精准医疗用3D打印</w:t>
            </w:r>
          </w:p>
        </w:tc>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岳阳哈工三维科技有限公司</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张泽民 </w:t>
            </w: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5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光纤通信产品智能制造项目</w:t>
            </w:r>
          </w:p>
        </w:tc>
        <w:tc>
          <w:tcPr>
            <w:tcW w:w="3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湖南飞通光电科技有限公司</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 旭</w:t>
            </w: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240" w:lineRule="exact"/>
        <w:jc w:val="both"/>
        <w:textAlignment w:val="auto"/>
      </w:pPr>
    </w:p>
    <w:p>
      <w:pPr>
        <w:pStyle w:val="2"/>
        <w:rPr>
          <w:rFonts w:hint="eastAsia"/>
          <w:lang w:val="en-US" w:eastAsia="zh-CN"/>
        </w:rPr>
      </w:pP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2023年度软科学计划项目验收清单</w:t>
      </w:r>
    </w:p>
    <w:tbl>
      <w:tblPr>
        <w:tblStyle w:val="7"/>
        <w:tblW w:w="13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6135"/>
        <w:gridCol w:w="4380"/>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61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项目名称</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申请单位</w:t>
            </w:r>
          </w:p>
        </w:tc>
        <w:tc>
          <w:tcPr>
            <w:tcW w:w="19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岳阳市医疗机构临床用血现状调查</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岳阳市红十字会中心血站</w:t>
            </w:r>
          </w:p>
        </w:tc>
        <w:tc>
          <w:tcPr>
            <w:tcW w:w="19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方奎明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61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以课改引领学校全面发展</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岳阳市第十二中学</w:t>
            </w:r>
          </w:p>
        </w:tc>
        <w:tc>
          <w:tcPr>
            <w:tcW w:w="19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夏世蟒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61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双能量CT虚拟去钙技术在骨挫伤检查中的应用价值</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岳阳市人民医院</w:t>
            </w:r>
          </w:p>
        </w:tc>
        <w:tc>
          <w:tcPr>
            <w:tcW w:w="19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易大勇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61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缺血性脑卒中二级预防药物依从性研究</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岳阳市中心医院</w:t>
            </w:r>
          </w:p>
        </w:tc>
        <w:tc>
          <w:tcPr>
            <w:tcW w:w="19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刘捷妤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61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岳阳市就业形态发展趋势与政策研究</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岳阳市人大常委会</w:t>
            </w:r>
          </w:p>
        </w:tc>
        <w:tc>
          <w:tcPr>
            <w:tcW w:w="19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戴  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61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基于二维超声和实时剪切波弹性成像的影像组学在血吸虫肝病中的诊断价值</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岳阳市中心医院</w:t>
            </w:r>
          </w:p>
        </w:tc>
        <w:tc>
          <w:tcPr>
            <w:tcW w:w="19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汪彬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61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岳阳市科技创新指标提升对策研究</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岳阳市科技事务中心</w:t>
            </w:r>
          </w:p>
        </w:tc>
        <w:tc>
          <w:tcPr>
            <w:tcW w:w="19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罗晓红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61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湖南黑茶与云南普洱比较研究</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湖南省禅林苑茶叶有限公司</w:t>
            </w:r>
          </w:p>
        </w:tc>
        <w:tc>
          <w:tcPr>
            <w:tcW w:w="19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任秋军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61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翠冠梨标准化种植推广示范</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岳阳经济开发区康王乡白湖西奇果场</w:t>
            </w:r>
          </w:p>
        </w:tc>
        <w:tc>
          <w:tcPr>
            <w:tcW w:w="19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王建明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61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科技金融产品创新研究</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华融湘江银行股份有限公司岳阳分行</w:t>
            </w:r>
          </w:p>
        </w:tc>
        <w:tc>
          <w:tcPr>
            <w:tcW w:w="19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湛望龙</w:t>
            </w:r>
          </w:p>
        </w:tc>
      </w:tr>
    </w:tbl>
    <w:p>
      <w:pPr>
        <w:rPr>
          <w:rFonts w:hint="eastAsia"/>
          <w:sz w:val="28"/>
          <w:szCs w:val="28"/>
          <w:lang w:val="en-US" w:eastAsia="zh-CN"/>
        </w:rPr>
      </w:pPr>
    </w:p>
    <w:bookmarkEnd w:id="0"/>
    <w:sectPr>
      <w:footerReference r:id="rId3" w:type="default"/>
      <w:pgSz w:w="16838" w:h="11906" w:orient="landscape"/>
      <w:pgMar w:top="1701" w:right="1474"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p>
    <w:pPr>
      <w:pStyle w:val="3"/>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C65FD"/>
    <w:rsid w:val="03FD5345"/>
    <w:rsid w:val="07AB6DE8"/>
    <w:rsid w:val="12520D68"/>
    <w:rsid w:val="175C79AA"/>
    <w:rsid w:val="1AC26882"/>
    <w:rsid w:val="27DE1222"/>
    <w:rsid w:val="2BF60DEC"/>
    <w:rsid w:val="3B1E4A3F"/>
    <w:rsid w:val="4AC97766"/>
    <w:rsid w:val="504F6297"/>
    <w:rsid w:val="509F7531"/>
    <w:rsid w:val="53527BA4"/>
    <w:rsid w:val="56542931"/>
    <w:rsid w:val="63486FB9"/>
    <w:rsid w:val="757A4458"/>
    <w:rsid w:val="7DFC65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rPr>
      <w:rFonts w:ascii="Times New Roman" w:hAnsi="Times New Roman" w:eastAsia="宋体" w:cs="Times New Roma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2023-05-22T02:14:00Z</dcterms:created>
  <dc:creator>李丹丹</dc:creator>
  <cp:lastModifiedBy>李丹丹</cp:lastModifiedBy>
  <cp:lastPrinted>2023-05-23T07:59:13Z</cp:lastPrinted>
  <dcterms:modified xsi:type="dcterms:W3CDTF">2023-05-23T08:03:37Z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2493B5D9E7BB409AAC93DF89B93F9DDD</vt:lpwstr>
  </property>
</Properties>
</file>