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隆兴实业杯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年岳阳市创新创业大赛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暨现代石化专业赛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一、大赛主题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仿宋_GB2312"/>
          <w:sz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创新创业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圆梦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firstLine="640" w:firstLineChars="200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>二</w:t>
      </w:r>
      <w:r>
        <w:rPr>
          <w:rFonts w:hint="eastAsia" w:ascii="黑体" w:hAnsi="黑体" w:eastAsia="黑体"/>
          <w:sz w:val="32"/>
        </w:rPr>
        <w:t>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指导单位：湖南省创新创业大赛组委会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主办单位：岳阳市人民政府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承办单位：岳阳市科学技术局、云溪区人民政府、岳阳绿色化工高新技术产业开发区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协办单位：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发展改革委、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教育局、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工业和信息化局、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财政局、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人力资源社会保障局、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市委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网信办、团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委、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工商联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云溪区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科技和工业信息化</w:t>
      </w:r>
      <w:r>
        <w:rPr>
          <w:rFonts w:hint="eastAsia" w:ascii="仿宋_GB2312" w:hAnsi="仿宋" w:eastAsia="仿宋_GB2312"/>
          <w:sz w:val="32"/>
          <w:szCs w:val="32"/>
        </w:rPr>
        <w:t>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岳阳市化工行业协会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湖南长炼新材料科技股份公司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湖南聚仁化工新材料科技有限公司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冠名单位：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岳阳隆兴实业有限公司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大赛设组委会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highlight w:val="none"/>
        </w:rPr>
        <w:t>由主办单位、承办单位和冠名单位共同组成，负责大赛的组织实施。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组委会下设办公室，办公室设在岳阳绿色化工高新技术产业开发区，负责大赛各项工作的具体执行。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right="0" w:rightChars="0" w:firstLine="64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组委会下设监督小组，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成员由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u w:val="none"/>
        </w:rPr>
        <w:t>大赛组委会</w:t>
      </w:r>
      <w:r>
        <w:rPr>
          <w:rFonts w:hint="eastAsia" w:ascii="仿宋_GB2312" w:hAnsi="仿宋" w:eastAsia="仿宋_GB2312"/>
          <w:sz w:val="32"/>
          <w:szCs w:val="32"/>
          <w:u w:val="none"/>
        </w:rPr>
        <w:t>纪检监察部门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共同组成，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负责大赛全过程的监督工作。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参赛条件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内依法注册，具有独立法人资格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的科技型企业。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企业和项目需符合以下条件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企业具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较强的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</w:rPr>
        <w:t>创新能力和高成长潜力，主要从事高新技术产品研发、制造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服务等业务，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eastAsia="zh-CN"/>
        </w:rPr>
        <w:t>独立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拥有知识产权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知识产权已授权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</w:rPr>
        <w:t>且无产权纠纷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2022年1月1日之后注册的企业不作知识产权已授权要求，相关部门受理其知识产权申请即可报名。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企业经营规范、社会信誉良好、无不良记录，且为非上市企业。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（三）分小微企业组、成长企业组和现代石化小微企业组、现代石化成长企业组四个类别。小微组企业组2022年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营业收入不超过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2000万元（不含）；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成长组企业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营业收入为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2000万元（含）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eastAsia="zh-CN"/>
        </w:rPr>
        <w:t>－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lang w:val="en-US" w:eastAsia="zh-CN"/>
        </w:rPr>
        <w:t>2亿元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2023年一季度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社保缴费记录不少于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3人。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（五）参赛项目已投产运行，有产品销售收入。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（六）2020年（含）以来获省创新创业大赛专项支持的企业，以及历届省赛名次奖获奖企业可以报名参加市赛并获得推荐，但不参与省赛和市赛奖项评选，只择优推荐晋级全国赛。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（七）在历届大赛全国总决赛或全国行业总决赛中获得一、二、三名或一、二、三等奖的企业不参加本届大赛。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四、市</w:t>
      </w:r>
      <w:r>
        <w:rPr>
          <w:rFonts w:ascii="黑体" w:hAnsi="黑体" w:eastAsia="黑体" w:cs="黑体"/>
          <w:sz w:val="32"/>
          <w:szCs w:val="32"/>
        </w:rPr>
        <w:t>专业</w:t>
      </w:r>
      <w:r>
        <w:rPr>
          <w:rFonts w:hint="eastAsia" w:ascii="黑体" w:hAnsi="黑体" w:eastAsia="黑体" w:cs="黑体"/>
          <w:sz w:val="32"/>
          <w:szCs w:val="32"/>
        </w:rPr>
        <w:t>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firstLine="640" w:firstLineChars="200"/>
        <w:textAlignment w:val="auto"/>
        <w:outlineLvl w:val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聚焦石油化工及新材料产业链，以构建“油头化尾”协调发展产业体系为主抓手，以突破关键核心技术为引领，加大高端材料、精细化工等开发力度，为实现高水平科技自立自强作出新的更大贡献。本次参赛方向分为</w:t>
      </w:r>
      <w:r>
        <w:rPr>
          <w:rFonts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  <w:lang w:val="e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石油化工加工产业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/>
          <w:sz w:val="32"/>
          <w:szCs w:val="32"/>
          <w:lang w:val="en" w:eastAsia="zh-CN"/>
        </w:rPr>
        <w:t>.</w:t>
      </w:r>
      <w:r>
        <w:rPr>
          <w:rFonts w:hint="eastAsia" w:ascii="仿宋_GB2312" w:hAnsi="仿宋" w:eastAsia="仿宋_GB2312"/>
          <w:sz w:val="32"/>
          <w:szCs w:val="32"/>
        </w:rPr>
        <w:t>精细化学品合成产业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  <w:lang w:val="en"/>
        </w:rPr>
        <w:t>3.</w:t>
      </w:r>
      <w:r>
        <w:rPr>
          <w:rFonts w:hint="eastAsia" w:ascii="仿宋_GB2312" w:hAnsi="仿宋" w:eastAsia="仿宋_GB2312"/>
          <w:sz w:val="32"/>
          <w:szCs w:val="32"/>
        </w:rPr>
        <w:t>先进高分子材料产业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  <w:lang w:val="en"/>
        </w:rPr>
        <w:t>4.</w:t>
      </w:r>
      <w:r>
        <w:rPr>
          <w:rFonts w:hint="eastAsia" w:ascii="仿宋_GB2312" w:hAnsi="仿宋" w:eastAsia="仿宋_GB2312"/>
          <w:sz w:val="32"/>
          <w:szCs w:val="32"/>
        </w:rPr>
        <w:t>能源化工产业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lang w:eastAsia="zh-CN"/>
        </w:rPr>
        <w:t>赛事安排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大赛分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筹备发动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组织报名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初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赛、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  <w:lang w:eastAsia="zh-CN"/>
        </w:rPr>
        <w:t>尽职调查、公示推荐等六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个环节。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eastAsia="zh-CN"/>
        </w:rPr>
        <w:t>（一）参赛流程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筹备发动。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大赛承办单位、协办单位、各级科技主管部门和高新园区要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通过专题部署会或培训会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，多渠道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将赛事信息向社会和媒体进行推介，动员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属地内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符合条件的企业积极报名参赛。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 xml:space="preserve"> 2.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组织报名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注册报名。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参赛企业登录湖南省科技厅门户网站（http://kjt.hunan.gov.cn），进入“湖南省科技管理信息系统公共服务平台”（网址：http://61.187.87.55，以下简称“科管系统”）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  <w:t>注册报名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在线提交报名材料。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各参赛企业和项目负责人需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对参赛资料的真实性、完整性、准确性和规范性负责，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保证提交的参赛资料不涉及国家秘密和侵犯他人的合法权益。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若填报和上传的资料涉及国家和参赛企业秘密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，请提交前做好脱密处理。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报名截止时间：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审核确认。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市科技局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通过“</w:t>
      </w:r>
      <w:r>
        <w:rPr>
          <w:rFonts w:hint="eastAsia" w:ascii="仿宋_GB2312" w:hAnsi="仿宋_GB2312" w:eastAsia="仿宋_GB2312" w:cs="仿宋_GB2312"/>
          <w:color w:val="auto"/>
          <w:spacing w:val="-8"/>
          <w:kern w:val="0"/>
          <w:sz w:val="32"/>
          <w:szCs w:val="32"/>
          <w:highlight w:val="none"/>
          <w:lang w:eastAsia="zh-CN"/>
        </w:rPr>
        <w:t>科管系统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对参赛企业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填报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资料的真实性、完整性、准确性和规范性进行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严格审核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，及时将参赛企业名单、项目反馈给各县区科技管理部门。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审核时限原则上为参赛企业提交后的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5个工作日内。若需要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参赛企业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补正材料的，采取一次性告知原则。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县市区科技管理部门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要强化风险意识、责任意识，切实加强对辖区内参赛企业的参赛条件、经营状况、信用情况、知识产权等审核把关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，重点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对是否已获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省科技创新计划立项支持的项目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进行查重比对，坚决杜绝同一项目重复参赛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并将参赛项目汇总形成推荐文件报市科技局。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审核确认截止时间：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初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赛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default" w:eastAsia="宋体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采用通讯评审或会议评审的方式进行比赛。</w:t>
      </w:r>
      <w:bookmarkStart w:id="0" w:name="_Hlk103868744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评委由技术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、财务、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创投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、管理专家等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7名专家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组成</w:t>
      </w:r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。评审专家根据参赛企业填报的项目资料进行评审，按得分成绩，根据各专业方向择优确定入围决赛项目。晋级比例原则上不超过初赛项目总数的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%。比赛得分低于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分的项目不得推荐晋级。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评审方式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参赛企业在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大赛</w:t>
      </w:r>
      <w:r>
        <w:rPr>
          <w:rFonts w:hint="eastAsia" w:ascii="仿宋_GB2312" w:hAnsi="仿宋_GB2312" w:eastAsia="仿宋_GB2312" w:cs="仿宋_GB2312"/>
          <w:sz w:val="32"/>
        </w:rPr>
        <w:t>系统提交的资料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，组织相关人员</w:t>
      </w:r>
      <w:r>
        <w:rPr>
          <w:rFonts w:hint="eastAsia" w:ascii="仿宋_GB2312" w:hAnsi="仿宋_GB2312" w:eastAsia="仿宋_GB2312" w:cs="仿宋_GB2312"/>
          <w:sz w:val="32"/>
        </w:rPr>
        <w:t>进行评审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评委组成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技术、财务、创投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领域，遴选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得分方式。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去掉最高分和最低分，剩下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位评委平均分为最终得分，精确到小数点2位，得分在75分以上（包含75分）的项目晋级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公示结果。</w:t>
      </w:r>
      <w:r>
        <w:rPr>
          <w:rFonts w:hint="eastAsia" w:ascii="仿宋_GB2312" w:hAnsi="仿宋_GB2312" w:eastAsia="仿宋_GB2312" w:cs="仿宋_GB2312"/>
          <w:sz w:val="32"/>
        </w:rPr>
        <w:t>晋级比例原则上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不超过初赛项目总数的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</w:rPr>
        <w:t>0%，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晋级决</w:t>
      </w:r>
      <w:r>
        <w:rPr>
          <w:rFonts w:hint="eastAsia" w:ascii="仿宋_GB2312" w:hAnsi="仿宋_GB2312" w:eastAsia="仿宋_GB2312" w:cs="仿宋_GB2312"/>
          <w:sz w:val="32"/>
          <w:szCs w:val="32"/>
        </w:rPr>
        <w:t>赛名单赛后向社会公示。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4.决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赛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市科技局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负责组织，按组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委会的要求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进行比赛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，采取线下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公开路演的方式进行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比赛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highlight w:val="none"/>
          <w:lang w:eastAsia="zh-CN"/>
        </w:rPr>
        <w:t>路演采取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7+5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”模式进行，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参赛企业陈述时间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7分钟，评委问答时间5分钟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评委由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、财务、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创投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、管理评委等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7名评委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组成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比赛得分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计算方式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为去掉1个最高分和1个最低分，取剩下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个评委的平均分为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最终得分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，精确到小数点后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2位。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如有企业主动放弃晋级省赛资格，市组委会可根据需要选择入围市决赛企业进行替补。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尽职调查。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比赛结束后，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组织专家对拟获奖项目进行尽职调查，并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对尽职调查报告内容和结果负责。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尽职调查主要是对参赛企业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填报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和答辩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内容的真实性、规范性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进行审核确认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，对参赛企业是否诚信参赛进行严格审查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。尽职调查结论分合格和不合格两种。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合格项目推荐参加省赛。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公示推荐。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根据比赛成绩择优推荐，推荐名额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按有效参赛项目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除去“以投代评”和“卓越直通车”通道项目）的50%确定，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以省赛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委会核定的推荐比率为准，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比赛得分低于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分的项目不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推荐晋级。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经公示无异议后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统一行文上报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eastAsia="zh-CN"/>
        </w:rPr>
        <w:t>（二）奖项设置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优秀奖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成绩确定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，所有奖项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总名额原则上不超过初赛有效参赛项目总数的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等次奖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根据决赛成绩依次确定奖项，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成长企业组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、现代石化小微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、现代石化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成长企业组各设一等奖1名、二等奖2名和三等奖3名。获一、二、三等奖者不再授予大赛优秀奖。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奖项设置可根据参赛报名情况酌情调整。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54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优秀组织奖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4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选对象为大赛各类组织单位，重点表彰一批县市区科技行政主管部门和协助办赛单位，奖励比例原则上不超过各类组织单位总数的50%。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  <w:highlight w:val="none"/>
          <w:lang w:eastAsia="zh-CN"/>
        </w:rPr>
        <w:t>（三）支持政策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</w:rPr>
        <w:t>项目支持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获奖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计划立项管理有关规定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并完成省半决赛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给予创新创业大赛专题计划立项支持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待赛事完成后，根据相关证明材料予以补助支持。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）人才支持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获得市赛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一、二、三等奖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创办者或实际控制人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科技创新人才储备库，申报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科技创新人才计划时，在同等条件下优先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highlight w:val="none"/>
          <w:lang w:eastAsia="zh-CN"/>
        </w:rPr>
        <w:t>）双创服务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54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 xml:space="preserve">    1.投资和贷款推荐。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参赛企业择优推荐给大赛合作创投机构和金融机构，符合条件的项目可获得创投资金或贷款支持。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3360"/>
          <w:tab w:val="left" w:pos="5960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2.入驻服务。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参赛企业符合大赛合作孵化器或众创空间入驻条件的，可享一站式入驻服务。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3.创业者成长计划服务。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组织各项配套活动，为参赛企业提供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融资路演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产业沙龙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展览展示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公益大讲堂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、市场与技术对接等多元化服务。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（4）宣传推介。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优秀企业可获得大赛合作媒体的专题报道和推介。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 xml:space="preserve"> 六、其他晋级通道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 xml:space="preserve"> 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以投代评。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为进一步引导投资机构参与赛事，强化大赛“投资视野”，实施“以投代评”与“以赛代评”同步晋级</w:t>
      </w:r>
      <w:r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-6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Style w:val="10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Style w:val="10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Style w:val="10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highlight w:val="none"/>
          <w:lang w:eastAsia="zh-CN"/>
        </w:rPr>
        <w:t>晋级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highlight w:val="none"/>
        </w:rPr>
        <w:t>条件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符合大赛报名条件，且企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年1月1日（含）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月3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日（含）期间获得股权投资（具体时间以工商股权变更登记日期为准）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其中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小微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组企业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投资100万元以上（含），成长组企业获得投资500万元以上（含）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具体金额以实际到账投资额为准。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私募基金管理人（基金产品）需在中国证券投资基金业协会完成登记（备案）。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Style w:val="10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Style w:val="10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Style w:val="10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）晋级方式。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符合条件的企业将工商变更登记凭证、股权投资协议书、银行收款回执单、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私募基金管理人（基金产品）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备案文件等证明材料在报名时通过“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科管系统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上传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。市科技局初审合格后，可直接推荐晋级省半决赛，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eastAsia="zh-CN"/>
        </w:rPr>
        <w:t>其名额单列，不受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val="en-US" w:eastAsia="zh-CN"/>
        </w:rPr>
        <w:t>50%推荐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eastAsia="zh-CN"/>
        </w:rPr>
        <w:t>名额限制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2.卓越直通车。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beforeAutospacing="0" w:afterAutospacing="0" w:line="554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10"/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Style w:val="10"/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为进一步吸引优秀企业参赛，提高项目征集质量，实施“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卓越直通车</w:t>
      </w:r>
      <w:r>
        <w:rPr>
          <w:rStyle w:val="10"/>
          <w:rFonts w:hint="eastAsia" w:ascii="Times New Roman" w:hAnsi="Times New Roman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”与“以赛代评”同步晋级通道。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" w:eastAsia="zh-CN"/>
        </w:rPr>
        <w:t>）晋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</w:rPr>
        <w:t>条件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符合大赛报名条件，且同时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符合以下任一条件：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国家技术创新示范企业；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制造业单项冠军示范企业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国家级专精特新“小巨人”企业；国家工程技术研究中心、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国家技术创新中心、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国家临床医学研究中心、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国家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重点实验室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国家工程研究中心、国家企业技术中心、国家制造业创新中心、国家级工业设计中心（研究院）、国家国防科技重点实验室、国家国防科技工业创新中心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企业；荣获国家科学技术奖励（排名前五）或省科学技术奖励（二等奖及以上、排名前三）企业；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省“三尖”人才、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岳阳市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高层次人才（A类、B类和C类）入选者创办的企业（入选人才为企业法定代表人或第一大股东，以工商部门登记数据为准）。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4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" w:eastAsia="zh-CN"/>
        </w:rPr>
        <w:t>）晋级方式。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符合条件的企业将立项（或认定、奖励）等证明材料在报名时通过“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科管系统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上传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。市科技局初审合格后，可直接推荐晋级省半决赛，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eastAsia="zh-CN"/>
        </w:rPr>
        <w:t>其名额单列，不受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val="en-US" w:eastAsia="zh-CN"/>
        </w:rPr>
        <w:t>50%推荐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eastAsia="zh-CN"/>
        </w:rPr>
        <w:t>名额限制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Times New Roman" w:hAnsi="Times New Roman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tabs>
          <w:tab w:val="left" w:pos="9894"/>
        </w:tabs>
        <w:bidi w:val="0"/>
        <w:jc w:val="left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1B91"/>
    <w:rsid w:val="00047174"/>
    <w:rsid w:val="003437F2"/>
    <w:rsid w:val="003F694E"/>
    <w:rsid w:val="00411B86"/>
    <w:rsid w:val="00A94C5E"/>
    <w:rsid w:val="00B7277B"/>
    <w:rsid w:val="00D22DF6"/>
    <w:rsid w:val="00FF4677"/>
    <w:rsid w:val="04732501"/>
    <w:rsid w:val="070F1EC1"/>
    <w:rsid w:val="185C15BE"/>
    <w:rsid w:val="2B921719"/>
    <w:rsid w:val="2DEC708C"/>
    <w:rsid w:val="2FDE9C9D"/>
    <w:rsid w:val="3C743895"/>
    <w:rsid w:val="3FFFC4B1"/>
    <w:rsid w:val="45F6182F"/>
    <w:rsid w:val="4CE26147"/>
    <w:rsid w:val="53510639"/>
    <w:rsid w:val="566F1242"/>
    <w:rsid w:val="588E1B91"/>
    <w:rsid w:val="5BB779D6"/>
    <w:rsid w:val="5FBB609F"/>
    <w:rsid w:val="5FEF1448"/>
    <w:rsid w:val="664A4F8C"/>
    <w:rsid w:val="6BDD0E3F"/>
    <w:rsid w:val="6BFB5751"/>
    <w:rsid w:val="6DB5AA74"/>
    <w:rsid w:val="6F6E8892"/>
    <w:rsid w:val="6FFA4FD5"/>
    <w:rsid w:val="729D277E"/>
    <w:rsid w:val="77F1079B"/>
    <w:rsid w:val="77FB82BB"/>
    <w:rsid w:val="7D0C6955"/>
    <w:rsid w:val="7DFB7E0C"/>
    <w:rsid w:val="7E9F6B13"/>
    <w:rsid w:val="7FEE5752"/>
    <w:rsid w:val="7FEF910C"/>
    <w:rsid w:val="AFFFE008"/>
    <w:rsid w:val="B9C2A431"/>
    <w:rsid w:val="BFD704AD"/>
    <w:rsid w:val="BFF4C62A"/>
    <w:rsid w:val="CBBF2B74"/>
    <w:rsid w:val="CDD2B58B"/>
    <w:rsid w:val="DBDD1DAD"/>
    <w:rsid w:val="DE495A02"/>
    <w:rsid w:val="DE72CA1E"/>
    <w:rsid w:val="DFF9079A"/>
    <w:rsid w:val="E6EF7363"/>
    <w:rsid w:val="E7DDB5A0"/>
    <w:rsid w:val="E9CE0053"/>
    <w:rsid w:val="EE8EA3C8"/>
    <w:rsid w:val="EF57C009"/>
    <w:rsid w:val="EFAFB2DA"/>
    <w:rsid w:val="EFEF17A3"/>
    <w:rsid w:val="EFFD2550"/>
    <w:rsid w:val="F7FA09B0"/>
    <w:rsid w:val="F9B57EC3"/>
    <w:rsid w:val="FAFB997B"/>
    <w:rsid w:val="FB337C41"/>
    <w:rsid w:val="FB6F2D34"/>
    <w:rsid w:val="FE9D1C8A"/>
    <w:rsid w:val="FEFD5AF5"/>
    <w:rsid w:val="FF73FD7A"/>
    <w:rsid w:val="FF891104"/>
    <w:rsid w:val="FFD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hAnsi="Calibri" w:eastAsia="黑体" w:cs="Times New Roman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character" w:customStyle="1" w:styleId="13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">
    <w:name w:val="EndnoteText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86</TotalTime>
  <ScaleCrop>false</ScaleCrop>
  <LinksUpToDate>false</LinksUpToDate>
  <CharactersWithSpaces>426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2019-08-14T03:53:00Z</dcterms:created>
  <dc:creator> DHYS</dc:creator>
  <cp:lastModifiedBy>xjkp</cp:lastModifiedBy>
  <cp:lastPrinted>2023-05-08T16:44:00Z</cp:lastPrinted>
  <dcterms:modified xsi:type="dcterms:W3CDTF">2023-05-11T10:45:02Z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D1F88F695D7C41B681ABC5D0121D8AC4</vt:lpwstr>
  </property>
</Properties>
</file>